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0820" w:rsidRPr="00A03970" w:rsidRDefault="00A80820" w:rsidP="00A80820">
      <w:pPr>
        <w:pStyle w:val="a5"/>
        <w:tabs>
          <w:tab w:val="left" w:pos="8040"/>
        </w:tabs>
        <w:spacing w:line="280" w:lineRule="exact"/>
        <w:rPr>
          <w:sz w:val="24"/>
          <w:lang w:eastAsia="zh-CN"/>
        </w:rPr>
      </w:pPr>
      <w:bookmarkStart w:id="0" w:name="OLE_LINK151"/>
      <w:bookmarkStart w:id="1" w:name="_Ref399006623"/>
      <w:bookmarkStart w:id="2" w:name="_Toc92513360"/>
      <w:r w:rsidRPr="00A03970">
        <w:rPr>
          <w:sz w:val="24"/>
          <w:lang w:eastAsia="zh-CN"/>
        </w:rPr>
        <w:t xml:space="preserve">3GPP TSG-RAN WG4 Meeting # 98-e                 </w:t>
      </w:r>
      <w:r>
        <w:rPr>
          <w:sz w:val="24"/>
          <w:lang w:eastAsia="zh-CN"/>
        </w:rPr>
        <w:t xml:space="preserve">              </w:t>
      </w:r>
      <w:r w:rsidR="00336409" w:rsidRPr="00336409">
        <w:rPr>
          <w:sz w:val="24"/>
          <w:lang w:eastAsia="zh-CN"/>
        </w:rPr>
        <w:t>R4-2101497</w:t>
      </w:r>
      <w:bookmarkStart w:id="3" w:name="_GoBack"/>
      <w:bookmarkEnd w:id="3"/>
    </w:p>
    <w:p w:rsidR="00A964E6" w:rsidRPr="00A80820" w:rsidRDefault="00A80820" w:rsidP="00A80820">
      <w:pPr>
        <w:tabs>
          <w:tab w:val="left" w:pos="1985"/>
        </w:tabs>
        <w:spacing w:after="100" w:afterAutospacing="1"/>
        <w:jc w:val="both"/>
        <w:rPr>
          <w:rFonts w:eastAsia="宋体"/>
          <w:b/>
          <w:noProof/>
          <w:sz w:val="24"/>
          <w:lang w:eastAsia="zh-CN"/>
        </w:rPr>
      </w:pPr>
      <w:r w:rsidRPr="00A80820">
        <w:rPr>
          <w:b/>
          <w:sz w:val="24"/>
          <w:lang w:eastAsia="zh-CN"/>
        </w:rPr>
        <w:t>Electronic Meeting, 25</w:t>
      </w:r>
      <w:r w:rsidRPr="00A80820">
        <w:rPr>
          <w:b/>
          <w:sz w:val="24"/>
          <w:vertAlign w:val="superscript"/>
          <w:lang w:eastAsia="zh-CN"/>
        </w:rPr>
        <w:t>th</w:t>
      </w:r>
      <w:r w:rsidRPr="00A80820">
        <w:rPr>
          <w:b/>
          <w:sz w:val="24"/>
          <w:lang w:eastAsia="zh-CN"/>
        </w:rPr>
        <w:t xml:space="preserve"> January– 5</w:t>
      </w:r>
      <w:r w:rsidRPr="00A80820">
        <w:rPr>
          <w:b/>
          <w:sz w:val="24"/>
          <w:vertAlign w:val="superscript"/>
          <w:lang w:eastAsia="zh-CN"/>
        </w:rPr>
        <w:t>th</w:t>
      </w:r>
      <w:r w:rsidRPr="00A80820">
        <w:rPr>
          <w:b/>
          <w:sz w:val="24"/>
          <w:lang w:eastAsia="zh-CN"/>
        </w:rPr>
        <w:t xml:space="preserve"> </w:t>
      </w:r>
      <w:proofErr w:type="spellStart"/>
      <w:r w:rsidRPr="00A80820">
        <w:rPr>
          <w:b/>
          <w:sz w:val="24"/>
          <w:lang w:eastAsia="zh-CN"/>
        </w:rPr>
        <w:t>Febuary</w:t>
      </w:r>
      <w:proofErr w:type="spellEnd"/>
      <w:r w:rsidRPr="00A80820">
        <w:rPr>
          <w:b/>
          <w:sz w:val="24"/>
          <w:lang w:eastAsia="zh-CN"/>
        </w:rPr>
        <w:t>, 2021</w:t>
      </w:r>
    </w:p>
    <w:bookmarkEnd w:id="0"/>
    <w:p w:rsidR="005929A6" w:rsidRPr="00EE53AA"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64F24" w:rsidRPr="00C64F24">
        <w:rPr>
          <w:rFonts w:ascii="Arial" w:hAnsi="Arial" w:cs="Arial"/>
          <w:sz w:val="22"/>
        </w:rPr>
        <w:t xml:space="preserve">Simulation results on DL co-existence </w:t>
      </w:r>
      <w:r w:rsidR="00A80820" w:rsidRPr="00A80820">
        <w:rPr>
          <w:rFonts w:ascii="Arial" w:hAnsi="Arial" w:cs="Arial"/>
          <w:sz w:val="22"/>
        </w:rPr>
        <w:t>on 6.425-7.125GHz, 10.0-10.5 GHz for indoor hotspot</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CF0EFE">
        <w:rPr>
          <w:rFonts w:ascii="Arial" w:eastAsia="宋体" w:hAnsi="Arial" w:cs="Arial"/>
          <w:sz w:val="22"/>
          <w:lang w:eastAsia="zh-CN"/>
        </w:rPr>
        <w:t>1</w:t>
      </w:r>
      <w:r w:rsidR="00A80820">
        <w:rPr>
          <w:rFonts w:ascii="Arial" w:eastAsia="宋体" w:hAnsi="Arial" w:cs="Arial"/>
          <w:sz w:val="22"/>
          <w:lang w:eastAsia="zh-CN"/>
        </w:rPr>
        <w:t>0</w:t>
      </w:r>
      <w:r w:rsidR="00CF0EFE">
        <w:rPr>
          <w:rFonts w:ascii="Arial" w:eastAsia="宋体" w:hAnsi="Arial" w:cs="Arial"/>
          <w:sz w:val="22"/>
          <w:lang w:eastAsia="zh-CN"/>
        </w:rPr>
        <w:t>.1</w:t>
      </w:r>
      <w:r w:rsidR="00311E0A">
        <w:rPr>
          <w:rFonts w:ascii="Arial" w:eastAsia="宋体" w:hAnsi="Arial" w:cs="Arial"/>
          <w:sz w:val="22"/>
          <w:lang w:eastAsia="zh-CN"/>
        </w:rPr>
        <w:t>.3.</w:t>
      </w:r>
      <w:r w:rsidR="00CF0EFE">
        <w:rPr>
          <w:rFonts w:ascii="Arial" w:eastAsia="宋体" w:hAnsi="Arial" w:cs="Arial"/>
          <w:sz w:val="22"/>
          <w:lang w:eastAsia="zh-CN"/>
        </w:rPr>
        <w:t>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1A49D5">
        <w:rPr>
          <w:rFonts w:ascii="Arial" w:eastAsia="宋体" w:hAnsi="Arial" w:cs="Arial"/>
          <w:sz w:val="22"/>
          <w:lang w:eastAsia="zh-CN"/>
        </w:rPr>
        <w:t>Approval</w:t>
      </w:r>
    </w:p>
    <w:bookmarkEnd w:id="1"/>
    <w:bookmarkEnd w:id="2"/>
    <w:p w:rsidR="00FC0076" w:rsidRPr="00B16EEF" w:rsidRDefault="007726F1" w:rsidP="004065E5">
      <w:pPr>
        <w:pStyle w:val="1"/>
      </w:pPr>
      <w:r w:rsidRPr="00B16EEF">
        <w:t>Introduction</w:t>
      </w:r>
    </w:p>
    <w:p w:rsidR="00FB43F5" w:rsidRDefault="00D35B4A" w:rsidP="00EF2B1C">
      <w:pPr>
        <w:rPr>
          <w:rFonts w:eastAsia="宋体"/>
          <w:lang w:val="en-US" w:eastAsia="zh-CN"/>
        </w:rPr>
      </w:pPr>
      <w:r>
        <w:rPr>
          <w:rFonts w:eastAsia="宋体" w:hint="eastAsia"/>
          <w:lang w:val="en-US" w:eastAsia="zh-CN"/>
        </w:rPr>
        <w:t xml:space="preserve">In </w:t>
      </w:r>
      <w:r w:rsidR="00B25EA0">
        <w:rPr>
          <w:rFonts w:eastAsia="宋体"/>
          <w:lang w:val="en-US" w:eastAsia="zh-CN"/>
        </w:rPr>
        <w:t>RAN4#9</w:t>
      </w:r>
      <w:r w:rsidR="00FB43F5">
        <w:rPr>
          <w:rFonts w:eastAsia="宋体"/>
          <w:lang w:val="en-US" w:eastAsia="zh-CN"/>
        </w:rPr>
        <w:t>8e</w:t>
      </w:r>
      <w:r w:rsidR="00311E0A">
        <w:rPr>
          <w:rFonts w:eastAsia="宋体" w:hint="eastAsia"/>
          <w:lang w:val="en-US" w:eastAsia="zh-CN"/>
        </w:rPr>
        <w:t>,</w:t>
      </w:r>
      <w:r w:rsidR="00311E0A">
        <w:rPr>
          <w:rFonts w:eastAsia="宋体"/>
          <w:lang w:val="en-US" w:eastAsia="zh-CN"/>
        </w:rPr>
        <w:t xml:space="preserve"> </w:t>
      </w:r>
      <w:r w:rsidR="00FB43F5">
        <w:rPr>
          <w:rFonts w:eastAsia="宋体"/>
          <w:lang w:val="en-US" w:eastAsia="zh-CN"/>
        </w:rPr>
        <w:t>a work plan for indoor simulation</w:t>
      </w:r>
      <w:r w:rsidR="00CF0EFE">
        <w:rPr>
          <w:rFonts w:eastAsia="宋体"/>
          <w:lang w:val="en-US" w:eastAsia="zh-CN"/>
        </w:rPr>
        <w:t xml:space="preserve"> </w:t>
      </w:r>
      <w:r w:rsidR="00FB43F5">
        <w:rPr>
          <w:rFonts w:eastAsia="宋体"/>
          <w:lang w:val="en-US" w:eastAsia="zh-CN"/>
        </w:rPr>
        <w:t>was</w:t>
      </w:r>
      <w:r w:rsidR="00CF0EFE">
        <w:rPr>
          <w:rFonts w:eastAsia="宋体"/>
          <w:lang w:val="en-US" w:eastAsia="zh-CN"/>
        </w:rPr>
        <w:t xml:space="preserve"> approved in WF [</w:t>
      </w:r>
      <w:r w:rsidR="00FB43F5">
        <w:rPr>
          <w:rFonts w:eastAsia="宋体"/>
          <w:lang w:val="en-US" w:eastAsia="zh-CN"/>
        </w:rPr>
        <w:t>1</w:t>
      </w:r>
      <w:r w:rsidR="00CF0EFE">
        <w:rPr>
          <w:rFonts w:eastAsia="宋体"/>
          <w:lang w:val="en-US" w:eastAsia="zh-CN"/>
        </w:rPr>
        <w:t>]</w:t>
      </w:r>
      <w:r w:rsidR="00FB43F5">
        <w:rPr>
          <w:rFonts w:eastAsia="宋体"/>
          <w:lang w:val="en-US" w:eastAsia="zh-CN"/>
        </w:rPr>
        <w:t xml:space="preserve"> that is listed in the following</w:t>
      </w:r>
      <w:r w:rsidR="00F7250B">
        <w:rPr>
          <w:rFonts w:eastAsia="宋体"/>
          <w:lang w:val="en-US" w:eastAsia="zh-CN"/>
        </w:rPr>
        <w:t>.</w:t>
      </w:r>
    </w:p>
    <w:p w:rsidR="00FB43F5" w:rsidRPr="00FB43F5" w:rsidRDefault="00FB43F5" w:rsidP="00FB43F5">
      <w:pPr>
        <w:pStyle w:val="afc"/>
        <w:numPr>
          <w:ilvl w:val="0"/>
          <w:numId w:val="11"/>
        </w:numPr>
        <w:ind w:firstLineChars="0"/>
        <w:rPr>
          <w:rFonts w:ascii="Times New Roman" w:hAnsi="Times New Roman" w:cs="Times New Roman"/>
          <w:sz w:val="20"/>
          <w:szCs w:val="20"/>
        </w:rPr>
      </w:pPr>
      <w:r w:rsidRPr="00FB43F5">
        <w:rPr>
          <w:rFonts w:ascii="Times New Roman" w:hAnsi="Times New Roman" w:cs="Times New Roman"/>
          <w:sz w:val="20"/>
          <w:szCs w:val="20"/>
        </w:rPr>
        <w:t xml:space="preserve">If RAN accepts the SI extension for 1 meeting, following work plan has been proposed: </w:t>
      </w:r>
    </w:p>
    <w:p w:rsidR="00FB43F5" w:rsidRPr="00FB43F5" w:rsidRDefault="00FB43F5" w:rsidP="00FB43F5">
      <w:pPr>
        <w:pStyle w:val="afc"/>
        <w:numPr>
          <w:ilvl w:val="0"/>
          <w:numId w:val="10"/>
        </w:numPr>
        <w:ind w:firstLineChars="0"/>
        <w:rPr>
          <w:rFonts w:ascii="Times New Roman" w:hAnsi="Times New Roman" w:cs="Times New Roman"/>
          <w:sz w:val="20"/>
          <w:szCs w:val="20"/>
        </w:rPr>
      </w:pPr>
      <w:r w:rsidRPr="00FB43F5">
        <w:rPr>
          <w:rFonts w:ascii="Times New Roman" w:hAnsi="Times New Roman" w:cs="Times New Roman"/>
          <w:sz w:val="20"/>
          <w:szCs w:val="20"/>
        </w:rPr>
        <w:t xml:space="preserve">Agree on antenna parameters and other simulation assumptions if any for indoor before Dec. 15th </w:t>
      </w:r>
    </w:p>
    <w:p w:rsidR="00FB43F5" w:rsidRPr="00FB43F5" w:rsidRDefault="00FB43F5" w:rsidP="00FB43F5">
      <w:pPr>
        <w:pStyle w:val="afc"/>
        <w:numPr>
          <w:ilvl w:val="0"/>
          <w:numId w:val="10"/>
        </w:numPr>
        <w:ind w:firstLineChars="0"/>
        <w:rPr>
          <w:rFonts w:ascii="Times New Roman" w:hAnsi="Times New Roman" w:cs="Times New Roman"/>
          <w:sz w:val="20"/>
          <w:szCs w:val="20"/>
        </w:rPr>
      </w:pPr>
      <w:r w:rsidRPr="00FB43F5">
        <w:rPr>
          <w:rFonts w:ascii="Times New Roman" w:hAnsi="Times New Roman" w:cs="Times New Roman"/>
          <w:sz w:val="20"/>
          <w:szCs w:val="20"/>
        </w:rPr>
        <w:t xml:space="preserve">Alignment on UE </w:t>
      </w:r>
      <w:proofErr w:type="spellStart"/>
      <w:r w:rsidRPr="00FB43F5">
        <w:rPr>
          <w:rFonts w:ascii="Times New Roman" w:hAnsi="Times New Roman" w:cs="Times New Roman"/>
          <w:sz w:val="20"/>
          <w:szCs w:val="20"/>
        </w:rPr>
        <w:t>Tx</w:t>
      </w:r>
      <w:proofErr w:type="spellEnd"/>
      <w:r w:rsidRPr="00FB43F5">
        <w:rPr>
          <w:rFonts w:ascii="Times New Roman" w:hAnsi="Times New Roman" w:cs="Times New Roman"/>
          <w:sz w:val="20"/>
          <w:szCs w:val="20"/>
        </w:rPr>
        <w:t xml:space="preserve"> power and SINR </w:t>
      </w:r>
      <w:proofErr w:type="spellStart"/>
      <w:proofErr w:type="gramStart"/>
      <w:r w:rsidRPr="00FB43F5">
        <w:rPr>
          <w:rFonts w:ascii="Times New Roman" w:hAnsi="Times New Roman" w:cs="Times New Roman"/>
          <w:sz w:val="20"/>
          <w:szCs w:val="20"/>
        </w:rPr>
        <w:t>cdf</w:t>
      </w:r>
      <w:proofErr w:type="spellEnd"/>
      <w:r w:rsidRPr="00FB43F5">
        <w:rPr>
          <w:rFonts w:ascii="Times New Roman" w:hAnsi="Times New Roman" w:cs="Times New Roman"/>
          <w:sz w:val="20"/>
          <w:szCs w:val="20"/>
        </w:rPr>
        <w:t xml:space="preserve">  for</w:t>
      </w:r>
      <w:proofErr w:type="gramEnd"/>
      <w:r w:rsidRPr="00FB43F5">
        <w:rPr>
          <w:rFonts w:ascii="Times New Roman" w:hAnsi="Times New Roman" w:cs="Times New Roman"/>
          <w:sz w:val="20"/>
          <w:szCs w:val="20"/>
        </w:rPr>
        <w:t xml:space="preserve"> January 10th 2021.</w:t>
      </w:r>
    </w:p>
    <w:p w:rsidR="00FB43F5" w:rsidRPr="00FB43F5" w:rsidRDefault="00FB43F5" w:rsidP="00FB43F5">
      <w:pPr>
        <w:pStyle w:val="afc"/>
        <w:numPr>
          <w:ilvl w:val="0"/>
          <w:numId w:val="10"/>
        </w:numPr>
        <w:ind w:firstLineChars="0"/>
      </w:pPr>
      <w:r w:rsidRPr="00FB43F5">
        <w:rPr>
          <w:rFonts w:ascii="Times New Roman" w:hAnsi="Times New Roman" w:cs="Times New Roman"/>
          <w:sz w:val="20"/>
          <w:szCs w:val="20"/>
        </w:rPr>
        <w:t>Run simulations and submit results to next RAN4#98e</w:t>
      </w:r>
    </w:p>
    <w:p w:rsidR="00FB43F5" w:rsidRDefault="00FF5AF9" w:rsidP="00EF2B1C">
      <w:pPr>
        <w:rPr>
          <w:rFonts w:eastAsia="宋体"/>
          <w:lang w:val="en-US" w:eastAsia="zh-CN"/>
        </w:rPr>
      </w:pPr>
      <w:r>
        <w:rPr>
          <w:rFonts w:eastAsia="宋体"/>
          <w:lang w:val="en-US" w:eastAsia="zh-CN"/>
        </w:rPr>
        <w:t>There are two options for the BS antenna parameters for indoor hotspot based on the email discussion.</w:t>
      </w:r>
    </w:p>
    <w:p w:rsidR="00FF5AF9" w:rsidRPr="00FF5AF9" w:rsidRDefault="00FF5AF9" w:rsidP="00FF5AF9">
      <w:pPr>
        <w:numPr>
          <w:ilvl w:val="0"/>
          <w:numId w:val="12"/>
        </w:numPr>
        <w:overflowPunct/>
        <w:autoSpaceDE/>
        <w:autoSpaceDN/>
        <w:adjustRightInd/>
        <w:spacing w:after="0"/>
        <w:textAlignment w:val="auto"/>
        <w:rPr>
          <w:lang w:val="en-US"/>
        </w:rPr>
      </w:pPr>
      <w:r w:rsidRPr="00FF5AF9">
        <w:rPr>
          <w:color w:val="000000"/>
          <w:lang w:val="sv-SE"/>
        </w:rPr>
        <w:t>omni antenna.</w:t>
      </w:r>
    </w:p>
    <w:p w:rsidR="00FF5AF9" w:rsidRPr="00FF5AF9" w:rsidRDefault="00FF5AF9" w:rsidP="00FF5AF9">
      <w:pPr>
        <w:numPr>
          <w:ilvl w:val="0"/>
          <w:numId w:val="12"/>
        </w:numPr>
        <w:overflowPunct/>
        <w:autoSpaceDE/>
        <w:autoSpaceDN/>
        <w:adjustRightInd/>
        <w:spacing w:after="0"/>
        <w:textAlignment w:val="auto"/>
      </w:pPr>
      <w:r w:rsidRPr="00FF5AF9">
        <w:t>AAS antenna with following parameters:</w:t>
      </w:r>
    </w:p>
    <w:tbl>
      <w:tblPr>
        <w:tblW w:w="0" w:type="auto"/>
        <w:jc w:val="center"/>
        <w:tblCellMar>
          <w:left w:w="0" w:type="dxa"/>
          <w:right w:w="0" w:type="dxa"/>
        </w:tblCellMar>
        <w:tblLook w:val="04A0" w:firstRow="1" w:lastRow="0" w:firstColumn="1" w:lastColumn="0" w:noHBand="0" w:noVBand="1"/>
      </w:tblPr>
      <w:tblGrid>
        <w:gridCol w:w="4952"/>
        <w:gridCol w:w="1561"/>
      </w:tblGrid>
      <w:tr w:rsidR="00FF5AF9" w:rsidRPr="00FF5AF9" w:rsidTr="00FF5AF9">
        <w:trPr>
          <w:tblHeader/>
          <w:jc w:val="center"/>
        </w:trPr>
        <w:tc>
          <w:tcPr>
            <w:tcW w:w="4952"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rsidR="00FF5AF9" w:rsidRPr="00FF5AF9" w:rsidRDefault="00FF5AF9">
            <w:pPr>
              <w:keepNext/>
              <w:spacing w:before="100" w:beforeAutospacing="1" w:after="100" w:afterAutospacing="1"/>
              <w:jc w:val="center"/>
              <w:rPr>
                <w:rFonts w:eastAsiaTheme="minorEastAsia"/>
              </w:rPr>
            </w:pPr>
            <w:r w:rsidRPr="00FF5AF9">
              <w:rPr>
                <w:rStyle w:val="afe"/>
                <w:rFonts w:eastAsia="Arial"/>
                <w:sz w:val="18"/>
                <w:szCs w:val="18"/>
              </w:rPr>
              <w:t>Parameter</w:t>
            </w:r>
          </w:p>
        </w:tc>
        <w:tc>
          <w:tcPr>
            <w:tcW w:w="1561"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rsidR="00FF5AF9" w:rsidRPr="00FF5AF9" w:rsidRDefault="00FF5AF9">
            <w:pPr>
              <w:keepNext/>
              <w:spacing w:before="100" w:beforeAutospacing="1" w:after="100" w:afterAutospacing="1"/>
              <w:jc w:val="center"/>
            </w:pPr>
            <w:r w:rsidRPr="00FF5AF9">
              <w:rPr>
                <w:rStyle w:val="afe"/>
                <w:rFonts w:eastAsia="Arial"/>
                <w:sz w:val="18"/>
                <w:szCs w:val="18"/>
              </w:rPr>
              <w:t>Small cell Indoor</w:t>
            </w:r>
          </w:p>
        </w:tc>
      </w:tr>
      <w:tr w:rsidR="00FF5AF9" w:rsidRPr="00FF5AF9" w:rsidTr="00FF5AF9">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rsidR="00FF5AF9" w:rsidRPr="00FF5AF9" w:rsidRDefault="00FF5AF9">
            <w:pPr>
              <w:keepNext/>
              <w:spacing w:before="100" w:beforeAutospacing="1" w:after="100" w:afterAutospacing="1"/>
              <w:jc w:val="center"/>
            </w:pPr>
            <w:r w:rsidRPr="00FF5AF9">
              <w:rPr>
                <w:rStyle w:val="aff"/>
                <w:sz w:val="18"/>
                <w:szCs w:val="18"/>
                <w:lang w:eastAsia="zh-CN"/>
              </w:rPr>
              <w:t>A</w:t>
            </w:r>
            <w:r w:rsidRPr="00FF5AF9">
              <w:rPr>
                <w:rStyle w:val="aff"/>
                <w:sz w:val="18"/>
                <w:szCs w:val="18"/>
                <w:vertAlign w:val="subscript"/>
                <w:lang w:eastAsia="zh-CN"/>
              </w:rPr>
              <w:t>m</w:t>
            </w:r>
            <w:r w:rsidRPr="00FF5AF9">
              <w:rPr>
                <w:sz w:val="18"/>
                <w:szCs w:val="18"/>
                <w:lang w:eastAsia="zh-CN"/>
              </w:rPr>
              <w:t xml:space="preserve"> (dB)</w:t>
            </w:r>
          </w:p>
        </w:tc>
        <w:tc>
          <w:tcPr>
            <w:tcW w:w="1561" w:type="dxa"/>
            <w:tcBorders>
              <w:top w:val="nil"/>
              <w:left w:val="nil"/>
              <w:bottom w:val="single" w:sz="8" w:space="0" w:color="auto"/>
              <w:right w:val="single" w:sz="8" w:space="0" w:color="auto"/>
            </w:tcBorders>
            <w:tcMar>
              <w:top w:w="0" w:type="dxa"/>
              <w:left w:w="28" w:type="dxa"/>
              <w:bottom w:w="0" w:type="dxa"/>
              <w:right w:w="108" w:type="dxa"/>
            </w:tcMar>
            <w:hideMark/>
          </w:tcPr>
          <w:p w:rsidR="00FF5AF9" w:rsidRPr="00FF5AF9" w:rsidRDefault="00FF5AF9">
            <w:pPr>
              <w:keepNext/>
              <w:spacing w:before="100" w:beforeAutospacing="1" w:after="100" w:afterAutospacing="1"/>
              <w:jc w:val="center"/>
            </w:pPr>
            <w:r w:rsidRPr="00FF5AF9">
              <w:rPr>
                <w:sz w:val="18"/>
                <w:szCs w:val="18"/>
                <w:lang w:eastAsia="zh-CN"/>
              </w:rPr>
              <w:t>30</w:t>
            </w:r>
          </w:p>
        </w:tc>
      </w:tr>
      <w:tr w:rsidR="00FF5AF9" w:rsidRPr="00FF5AF9" w:rsidTr="00FF5AF9">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rsidR="00FF5AF9" w:rsidRPr="00FF5AF9" w:rsidRDefault="00FF5AF9">
            <w:pPr>
              <w:keepNext/>
              <w:spacing w:before="100" w:beforeAutospacing="1" w:after="100" w:afterAutospacing="1"/>
              <w:jc w:val="center"/>
            </w:pPr>
            <w:proofErr w:type="spellStart"/>
            <w:r w:rsidRPr="00FF5AF9">
              <w:rPr>
                <w:rStyle w:val="aff"/>
                <w:sz w:val="18"/>
                <w:szCs w:val="18"/>
                <w:lang w:eastAsia="x-none"/>
              </w:rPr>
              <w:t>SLA</w:t>
            </w:r>
            <w:r w:rsidRPr="00FF5AF9">
              <w:rPr>
                <w:rStyle w:val="aff"/>
                <w:sz w:val="18"/>
                <w:szCs w:val="18"/>
                <w:vertAlign w:val="subscript"/>
                <w:lang w:eastAsia="x-none"/>
              </w:rPr>
              <w:t>v</w:t>
            </w:r>
            <w:proofErr w:type="spellEnd"/>
            <w:r w:rsidRPr="00FF5AF9">
              <w:rPr>
                <w:rStyle w:val="aff"/>
                <w:sz w:val="18"/>
                <w:szCs w:val="18"/>
                <w:vertAlign w:val="subscript"/>
                <w:lang w:eastAsia="x-none"/>
              </w:rPr>
              <w:t xml:space="preserve"> </w:t>
            </w:r>
            <w:r w:rsidRPr="00FF5AF9">
              <w:rPr>
                <w:sz w:val="18"/>
                <w:szCs w:val="18"/>
                <w:lang w:eastAsia="x-none"/>
              </w:rPr>
              <w:t>(dB)</w:t>
            </w:r>
          </w:p>
        </w:tc>
        <w:tc>
          <w:tcPr>
            <w:tcW w:w="1561" w:type="dxa"/>
            <w:tcBorders>
              <w:top w:val="nil"/>
              <w:left w:val="nil"/>
              <w:bottom w:val="single" w:sz="8" w:space="0" w:color="auto"/>
              <w:right w:val="single" w:sz="8" w:space="0" w:color="auto"/>
            </w:tcBorders>
            <w:tcMar>
              <w:top w:w="0" w:type="dxa"/>
              <w:left w:w="28" w:type="dxa"/>
              <w:bottom w:w="0" w:type="dxa"/>
              <w:right w:w="108" w:type="dxa"/>
            </w:tcMar>
            <w:hideMark/>
          </w:tcPr>
          <w:p w:rsidR="00FF5AF9" w:rsidRPr="00FF5AF9" w:rsidRDefault="00FF5AF9">
            <w:pPr>
              <w:keepNext/>
              <w:spacing w:before="100" w:beforeAutospacing="1" w:after="100" w:afterAutospacing="1"/>
              <w:jc w:val="center"/>
            </w:pPr>
            <w:r w:rsidRPr="00FF5AF9">
              <w:rPr>
                <w:sz w:val="18"/>
                <w:szCs w:val="18"/>
                <w:lang w:eastAsia="x-none"/>
              </w:rPr>
              <w:t>30</w:t>
            </w:r>
          </w:p>
        </w:tc>
      </w:tr>
      <w:tr w:rsidR="00FF5AF9" w:rsidRPr="00FF5AF9" w:rsidTr="00FF5AF9">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rsidR="00FF5AF9" w:rsidRPr="00FF5AF9" w:rsidRDefault="00FF5AF9">
            <w:pPr>
              <w:keepNext/>
              <w:spacing w:before="100" w:beforeAutospacing="1" w:after="100" w:afterAutospacing="1"/>
              <w:jc w:val="center"/>
            </w:pPr>
            <w:r w:rsidRPr="00FF5AF9">
              <w:rPr>
                <w:rStyle w:val="aff"/>
                <w:sz w:val="18"/>
                <w:szCs w:val="18"/>
                <w:lang w:eastAsia="x-none"/>
              </w:rPr>
              <w:t>j</w:t>
            </w:r>
            <w:r w:rsidRPr="00FF5AF9">
              <w:rPr>
                <w:rStyle w:val="aff"/>
                <w:sz w:val="18"/>
                <w:szCs w:val="18"/>
                <w:vertAlign w:val="subscript"/>
                <w:lang w:eastAsia="x-none"/>
              </w:rPr>
              <w:t xml:space="preserve">3dB </w:t>
            </w:r>
            <w:r w:rsidRPr="00FF5AF9">
              <w:rPr>
                <w:sz w:val="18"/>
                <w:szCs w:val="18"/>
                <w:lang w:eastAsia="x-none"/>
              </w:rPr>
              <w:t>(deg.)</w:t>
            </w:r>
          </w:p>
        </w:tc>
        <w:tc>
          <w:tcPr>
            <w:tcW w:w="1561" w:type="dxa"/>
            <w:tcBorders>
              <w:top w:val="nil"/>
              <w:left w:val="nil"/>
              <w:bottom w:val="single" w:sz="8" w:space="0" w:color="auto"/>
              <w:right w:val="single" w:sz="8" w:space="0" w:color="auto"/>
            </w:tcBorders>
            <w:tcMar>
              <w:top w:w="0" w:type="dxa"/>
              <w:left w:w="28" w:type="dxa"/>
              <w:bottom w:w="0" w:type="dxa"/>
              <w:right w:w="108" w:type="dxa"/>
            </w:tcMar>
            <w:hideMark/>
          </w:tcPr>
          <w:p w:rsidR="00FF5AF9" w:rsidRPr="00FF5AF9" w:rsidRDefault="00FF5AF9">
            <w:pPr>
              <w:keepNext/>
              <w:spacing w:before="100" w:beforeAutospacing="1" w:after="100" w:afterAutospacing="1"/>
              <w:jc w:val="center"/>
            </w:pPr>
            <w:r w:rsidRPr="00FF5AF9">
              <w:rPr>
                <w:sz w:val="18"/>
                <w:szCs w:val="18"/>
                <w:lang w:eastAsia="x-none"/>
              </w:rPr>
              <w:t>90</w:t>
            </w:r>
          </w:p>
        </w:tc>
      </w:tr>
      <w:tr w:rsidR="00FF5AF9" w:rsidRPr="00FF5AF9" w:rsidTr="00FF5AF9">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rsidR="00FF5AF9" w:rsidRPr="00FF5AF9" w:rsidRDefault="00FF5AF9">
            <w:pPr>
              <w:keepNext/>
              <w:spacing w:before="100" w:beforeAutospacing="1" w:after="100" w:afterAutospacing="1"/>
              <w:jc w:val="center"/>
            </w:pPr>
            <w:r w:rsidRPr="00FF5AF9">
              <w:rPr>
                <w:rStyle w:val="aff"/>
                <w:sz w:val="18"/>
                <w:szCs w:val="18"/>
                <w:lang w:eastAsia="x-none"/>
              </w:rPr>
              <w:t>q</w:t>
            </w:r>
            <w:r w:rsidRPr="00FF5AF9">
              <w:rPr>
                <w:rStyle w:val="aff"/>
                <w:sz w:val="18"/>
                <w:szCs w:val="18"/>
                <w:vertAlign w:val="subscript"/>
                <w:lang w:eastAsia="x-none"/>
              </w:rPr>
              <w:t>3dB</w:t>
            </w:r>
            <w:r w:rsidRPr="00FF5AF9">
              <w:rPr>
                <w:sz w:val="18"/>
                <w:szCs w:val="18"/>
                <w:lang w:eastAsia="x-none"/>
              </w:rPr>
              <w:t xml:space="preserve"> (deg.)</w:t>
            </w:r>
          </w:p>
        </w:tc>
        <w:tc>
          <w:tcPr>
            <w:tcW w:w="1561" w:type="dxa"/>
            <w:tcBorders>
              <w:top w:val="nil"/>
              <w:left w:val="nil"/>
              <w:bottom w:val="single" w:sz="8" w:space="0" w:color="auto"/>
              <w:right w:val="single" w:sz="8" w:space="0" w:color="auto"/>
            </w:tcBorders>
            <w:tcMar>
              <w:top w:w="0" w:type="dxa"/>
              <w:left w:w="28" w:type="dxa"/>
              <w:bottom w:w="0" w:type="dxa"/>
              <w:right w:w="108" w:type="dxa"/>
            </w:tcMar>
            <w:hideMark/>
          </w:tcPr>
          <w:p w:rsidR="00FF5AF9" w:rsidRPr="00FF5AF9" w:rsidRDefault="00FF5AF9">
            <w:pPr>
              <w:keepNext/>
              <w:spacing w:before="100" w:beforeAutospacing="1" w:after="100" w:afterAutospacing="1"/>
              <w:jc w:val="center"/>
            </w:pPr>
            <w:r w:rsidRPr="00FF5AF9">
              <w:rPr>
                <w:sz w:val="18"/>
                <w:szCs w:val="18"/>
                <w:lang w:eastAsia="x-none"/>
              </w:rPr>
              <w:t>90</w:t>
            </w:r>
          </w:p>
        </w:tc>
      </w:tr>
      <w:tr w:rsidR="00FF5AF9" w:rsidRPr="00FF5AF9" w:rsidTr="00FF5AF9">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rsidR="00FF5AF9" w:rsidRPr="00FF5AF9" w:rsidRDefault="00FF5AF9">
            <w:pPr>
              <w:keepNext/>
              <w:spacing w:before="100" w:beforeAutospacing="1" w:after="100" w:afterAutospacing="1"/>
              <w:jc w:val="center"/>
            </w:pPr>
            <w:proofErr w:type="spellStart"/>
            <w:r w:rsidRPr="00FF5AF9">
              <w:rPr>
                <w:rStyle w:val="aff"/>
                <w:sz w:val="18"/>
                <w:szCs w:val="18"/>
                <w:lang w:eastAsia="x-none"/>
              </w:rPr>
              <w:t>G</w:t>
            </w:r>
            <w:r w:rsidRPr="00FF5AF9">
              <w:rPr>
                <w:rStyle w:val="aff"/>
                <w:sz w:val="18"/>
                <w:szCs w:val="18"/>
                <w:vertAlign w:val="subscript"/>
                <w:lang w:eastAsia="x-none"/>
              </w:rPr>
              <w:t>E,max</w:t>
            </w:r>
            <w:proofErr w:type="spellEnd"/>
            <w:r w:rsidRPr="00FF5AF9">
              <w:rPr>
                <w:rStyle w:val="aff"/>
                <w:sz w:val="18"/>
                <w:szCs w:val="18"/>
                <w:vertAlign w:val="subscript"/>
                <w:lang w:eastAsia="x-none"/>
              </w:rPr>
              <w:t xml:space="preserve"> </w:t>
            </w:r>
            <w:r w:rsidRPr="00FF5AF9">
              <w:rPr>
                <w:sz w:val="18"/>
                <w:szCs w:val="18"/>
                <w:lang w:eastAsia="x-none"/>
              </w:rPr>
              <w:t>(</w:t>
            </w:r>
            <w:proofErr w:type="spellStart"/>
            <w:r w:rsidRPr="00FF5AF9">
              <w:rPr>
                <w:sz w:val="18"/>
                <w:szCs w:val="18"/>
                <w:lang w:eastAsia="x-none"/>
              </w:rPr>
              <w:t>dBi</w:t>
            </w:r>
            <w:proofErr w:type="spellEnd"/>
            <w:r w:rsidRPr="00FF5AF9">
              <w:rPr>
                <w:sz w:val="18"/>
                <w:szCs w:val="18"/>
                <w:lang w:eastAsia="x-none"/>
              </w:rPr>
              <w:t>)</w:t>
            </w:r>
          </w:p>
        </w:tc>
        <w:tc>
          <w:tcPr>
            <w:tcW w:w="1561" w:type="dxa"/>
            <w:tcBorders>
              <w:top w:val="nil"/>
              <w:left w:val="nil"/>
              <w:bottom w:val="single" w:sz="8" w:space="0" w:color="auto"/>
              <w:right w:val="single" w:sz="8" w:space="0" w:color="auto"/>
            </w:tcBorders>
            <w:tcMar>
              <w:top w:w="0" w:type="dxa"/>
              <w:left w:w="28" w:type="dxa"/>
              <w:bottom w:w="0" w:type="dxa"/>
              <w:right w:w="108" w:type="dxa"/>
            </w:tcMar>
            <w:hideMark/>
          </w:tcPr>
          <w:p w:rsidR="00FF5AF9" w:rsidRPr="00FF5AF9" w:rsidRDefault="00FF5AF9">
            <w:pPr>
              <w:keepNext/>
              <w:spacing w:before="100" w:beforeAutospacing="1" w:after="100" w:afterAutospacing="1"/>
              <w:jc w:val="center"/>
            </w:pPr>
            <w:r w:rsidRPr="00FF5AF9">
              <w:rPr>
                <w:sz w:val="18"/>
                <w:szCs w:val="18"/>
                <w:lang w:eastAsia="x-none"/>
              </w:rPr>
              <w:t>5.5</w:t>
            </w:r>
          </w:p>
        </w:tc>
      </w:tr>
      <w:tr w:rsidR="00FF5AF9" w:rsidRPr="00FF5AF9" w:rsidTr="00FF5AF9">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rsidR="00FF5AF9" w:rsidRPr="00FF5AF9" w:rsidRDefault="00FF5AF9">
            <w:pPr>
              <w:keepNext/>
              <w:spacing w:before="100" w:beforeAutospacing="1" w:after="100" w:afterAutospacing="1"/>
              <w:jc w:val="center"/>
            </w:pPr>
            <w:r w:rsidRPr="00FF5AF9">
              <w:rPr>
                <w:rStyle w:val="aff"/>
                <w:sz w:val="18"/>
                <w:szCs w:val="18"/>
                <w:lang w:eastAsia="x-none"/>
              </w:rPr>
              <w:t>L</w:t>
            </w:r>
            <w:r w:rsidRPr="00FF5AF9">
              <w:rPr>
                <w:rStyle w:val="aff"/>
                <w:sz w:val="18"/>
                <w:szCs w:val="18"/>
                <w:vertAlign w:val="subscript"/>
                <w:lang w:eastAsia="x-none"/>
              </w:rPr>
              <w:t xml:space="preserve">E  </w:t>
            </w:r>
            <w:r w:rsidRPr="00FF5AF9">
              <w:rPr>
                <w:sz w:val="18"/>
                <w:szCs w:val="18"/>
                <w:lang w:eastAsia="x-none"/>
              </w:rPr>
              <w:t>(dB)</w:t>
            </w:r>
          </w:p>
        </w:tc>
        <w:tc>
          <w:tcPr>
            <w:tcW w:w="1561" w:type="dxa"/>
            <w:tcBorders>
              <w:top w:val="nil"/>
              <w:left w:val="nil"/>
              <w:bottom w:val="single" w:sz="8" w:space="0" w:color="auto"/>
              <w:right w:val="single" w:sz="8" w:space="0" w:color="auto"/>
            </w:tcBorders>
            <w:tcMar>
              <w:top w:w="0" w:type="dxa"/>
              <w:left w:w="28" w:type="dxa"/>
              <w:bottom w:w="0" w:type="dxa"/>
              <w:right w:w="108" w:type="dxa"/>
            </w:tcMar>
            <w:hideMark/>
          </w:tcPr>
          <w:p w:rsidR="00FF5AF9" w:rsidRPr="00FF5AF9" w:rsidRDefault="00FF5AF9">
            <w:pPr>
              <w:keepNext/>
              <w:spacing w:before="100" w:beforeAutospacing="1" w:after="100" w:afterAutospacing="1"/>
              <w:jc w:val="center"/>
            </w:pPr>
            <w:r w:rsidRPr="00FF5AF9">
              <w:rPr>
                <w:sz w:val="18"/>
                <w:szCs w:val="18"/>
                <w:lang w:eastAsia="x-none"/>
              </w:rPr>
              <w:t>2.0</w:t>
            </w:r>
          </w:p>
        </w:tc>
      </w:tr>
      <w:tr w:rsidR="00FF5AF9" w:rsidRPr="00FF5AF9" w:rsidTr="00FF5AF9">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rsidR="00FF5AF9" w:rsidRPr="00FF5AF9" w:rsidRDefault="00FF5AF9">
            <w:pPr>
              <w:keepNext/>
              <w:spacing w:before="100" w:beforeAutospacing="1" w:after="100" w:afterAutospacing="1"/>
              <w:jc w:val="center"/>
            </w:pPr>
            <w:r w:rsidRPr="00FF5AF9">
              <w:rPr>
                <w:rStyle w:val="aff"/>
                <w:sz w:val="18"/>
                <w:szCs w:val="18"/>
                <w:lang w:eastAsia="x-none"/>
              </w:rPr>
              <w:t>(M, N)</w:t>
            </w:r>
          </w:p>
        </w:tc>
        <w:tc>
          <w:tcPr>
            <w:tcW w:w="1561" w:type="dxa"/>
            <w:tcBorders>
              <w:top w:val="nil"/>
              <w:left w:val="nil"/>
              <w:bottom w:val="single" w:sz="8" w:space="0" w:color="auto"/>
              <w:right w:val="single" w:sz="8" w:space="0" w:color="auto"/>
            </w:tcBorders>
            <w:tcMar>
              <w:top w:w="0" w:type="dxa"/>
              <w:left w:w="28" w:type="dxa"/>
              <w:bottom w:w="0" w:type="dxa"/>
              <w:right w:w="108" w:type="dxa"/>
            </w:tcMar>
            <w:hideMark/>
          </w:tcPr>
          <w:p w:rsidR="00FF5AF9" w:rsidRPr="00FF5AF9" w:rsidRDefault="00FF5AF9">
            <w:pPr>
              <w:keepNext/>
              <w:spacing w:before="100" w:beforeAutospacing="1" w:after="100" w:afterAutospacing="1"/>
              <w:jc w:val="center"/>
            </w:pPr>
            <w:r w:rsidRPr="00FF5AF9">
              <w:rPr>
                <w:sz w:val="18"/>
                <w:szCs w:val="18"/>
                <w:lang w:eastAsia="x-none"/>
              </w:rPr>
              <w:t>(4, 4)</w:t>
            </w:r>
          </w:p>
        </w:tc>
      </w:tr>
      <w:tr w:rsidR="00FF5AF9" w:rsidRPr="00FF5AF9" w:rsidTr="00FF5AF9">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rsidR="00FF5AF9" w:rsidRPr="00FF5AF9" w:rsidRDefault="00FF5AF9">
            <w:pPr>
              <w:keepNext/>
              <w:spacing w:before="100" w:beforeAutospacing="1" w:after="100" w:afterAutospacing="1"/>
              <w:jc w:val="center"/>
            </w:pPr>
            <w:r w:rsidRPr="00FF5AF9">
              <w:rPr>
                <w:rStyle w:val="aff"/>
                <w:sz w:val="18"/>
                <w:szCs w:val="18"/>
                <w:lang w:eastAsia="x-none"/>
              </w:rPr>
              <w:t>d</w:t>
            </w:r>
            <w:r w:rsidRPr="00FF5AF9">
              <w:rPr>
                <w:rStyle w:val="aff"/>
                <w:sz w:val="18"/>
                <w:szCs w:val="18"/>
                <w:vertAlign w:val="subscript"/>
                <w:lang w:eastAsia="x-none"/>
              </w:rPr>
              <w:t xml:space="preserve">h </w:t>
            </w:r>
            <w:r w:rsidRPr="00FF5AF9">
              <w:rPr>
                <w:sz w:val="18"/>
                <w:szCs w:val="18"/>
                <w:lang w:eastAsia="x-none"/>
              </w:rPr>
              <w:t>(m)</w:t>
            </w:r>
          </w:p>
        </w:tc>
        <w:tc>
          <w:tcPr>
            <w:tcW w:w="1561" w:type="dxa"/>
            <w:tcBorders>
              <w:top w:val="nil"/>
              <w:left w:val="nil"/>
              <w:bottom w:val="single" w:sz="8" w:space="0" w:color="auto"/>
              <w:right w:val="single" w:sz="8" w:space="0" w:color="auto"/>
            </w:tcBorders>
            <w:tcMar>
              <w:top w:w="0" w:type="dxa"/>
              <w:left w:w="28" w:type="dxa"/>
              <w:bottom w:w="0" w:type="dxa"/>
              <w:right w:w="108" w:type="dxa"/>
            </w:tcMar>
            <w:hideMark/>
          </w:tcPr>
          <w:p w:rsidR="00FF5AF9" w:rsidRPr="00FF5AF9" w:rsidRDefault="00FF5AF9">
            <w:pPr>
              <w:keepNext/>
              <w:spacing w:before="100" w:beforeAutospacing="1" w:after="100" w:afterAutospacing="1"/>
              <w:jc w:val="center"/>
            </w:pPr>
            <w:r w:rsidRPr="00FF5AF9">
              <w:rPr>
                <w:sz w:val="18"/>
                <w:szCs w:val="18"/>
                <w:lang w:eastAsia="x-none"/>
              </w:rPr>
              <w:t>0.5</w:t>
            </w:r>
            <w:r>
              <w:rPr>
                <w:rFonts w:ascii="Symbol" w:hAnsi="Symbol"/>
                <w:sz w:val="18"/>
                <w:szCs w:val="18"/>
                <w:lang w:eastAsia="x-none"/>
              </w:rPr>
              <w:t></w:t>
            </w:r>
            <w:r>
              <w:rPr>
                <w:rFonts w:ascii="Symbol" w:hAnsi="Symbol"/>
                <w:sz w:val="18"/>
                <w:szCs w:val="18"/>
                <w:lang w:eastAsia="x-none"/>
              </w:rPr>
              <w:t></w:t>
            </w:r>
          </w:p>
        </w:tc>
      </w:tr>
      <w:tr w:rsidR="00FF5AF9" w:rsidRPr="00FF5AF9" w:rsidTr="00FF5AF9">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rsidR="00FF5AF9" w:rsidRPr="00FF5AF9" w:rsidRDefault="00FF5AF9">
            <w:pPr>
              <w:keepNext/>
              <w:spacing w:before="100" w:beforeAutospacing="1" w:after="100" w:afterAutospacing="1"/>
              <w:jc w:val="center"/>
            </w:pPr>
            <w:r w:rsidRPr="00FF5AF9">
              <w:rPr>
                <w:rStyle w:val="aff"/>
                <w:sz w:val="18"/>
                <w:szCs w:val="18"/>
                <w:lang w:eastAsia="x-none"/>
              </w:rPr>
              <w:t>d</w:t>
            </w:r>
            <w:r w:rsidRPr="00FF5AF9">
              <w:rPr>
                <w:rStyle w:val="aff"/>
                <w:sz w:val="18"/>
                <w:szCs w:val="18"/>
                <w:vertAlign w:val="subscript"/>
                <w:lang w:eastAsia="x-none"/>
              </w:rPr>
              <w:t xml:space="preserve">v </w:t>
            </w:r>
            <w:r w:rsidRPr="00FF5AF9">
              <w:rPr>
                <w:sz w:val="18"/>
                <w:szCs w:val="18"/>
                <w:lang w:eastAsia="x-none"/>
              </w:rPr>
              <w:t>(m)</w:t>
            </w:r>
          </w:p>
        </w:tc>
        <w:tc>
          <w:tcPr>
            <w:tcW w:w="1561" w:type="dxa"/>
            <w:tcBorders>
              <w:top w:val="nil"/>
              <w:left w:val="nil"/>
              <w:bottom w:val="single" w:sz="8" w:space="0" w:color="auto"/>
              <w:right w:val="single" w:sz="8" w:space="0" w:color="auto"/>
            </w:tcBorders>
            <w:tcMar>
              <w:top w:w="0" w:type="dxa"/>
              <w:left w:w="28" w:type="dxa"/>
              <w:bottom w:w="0" w:type="dxa"/>
              <w:right w:w="108" w:type="dxa"/>
            </w:tcMar>
            <w:hideMark/>
          </w:tcPr>
          <w:p w:rsidR="00FF5AF9" w:rsidRPr="00FF5AF9" w:rsidRDefault="00FF5AF9">
            <w:pPr>
              <w:keepNext/>
              <w:spacing w:before="100" w:beforeAutospacing="1" w:after="100" w:afterAutospacing="1"/>
              <w:jc w:val="center"/>
            </w:pPr>
            <w:r w:rsidRPr="00FF5AF9">
              <w:rPr>
                <w:sz w:val="18"/>
                <w:szCs w:val="18"/>
                <w:lang w:eastAsia="x-none"/>
              </w:rPr>
              <w:t>0.5</w:t>
            </w:r>
            <w:r>
              <w:rPr>
                <w:rFonts w:ascii="Symbol" w:hAnsi="Symbol"/>
                <w:sz w:val="18"/>
                <w:szCs w:val="18"/>
                <w:lang w:eastAsia="x-none"/>
              </w:rPr>
              <w:t></w:t>
            </w:r>
            <w:r>
              <w:rPr>
                <w:rFonts w:ascii="Symbol" w:hAnsi="Symbol"/>
                <w:sz w:val="18"/>
                <w:szCs w:val="18"/>
                <w:lang w:eastAsia="x-none"/>
              </w:rPr>
              <w:t></w:t>
            </w:r>
          </w:p>
        </w:tc>
      </w:tr>
      <w:tr w:rsidR="00FF5AF9" w:rsidRPr="00FF5AF9" w:rsidTr="00FF5AF9">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rsidR="00FF5AF9" w:rsidRPr="00FF5AF9" w:rsidRDefault="00FF5AF9">
            <w:pPr>
              <w:keepNext/>
              <w:spacing w:before="100" w:beforeAutospacing="1" w:after="100" w:afterAutospacing="1"/>
              <w:jc w:val="center"/>
            </w:pPr>
            <w:r w:rsidRPr="00FF5AF9">
              <w:rPr>
                <w:sz w:val="18"/>
                <w:szCs w:val="18"/>
                <w:lang w:eastAsia="zh-CN"/>
              </w:rPr>
              <w:t>Horizontal coverage range (deg.)</w:t>
            </w:r>
          </w:p>
        </w:tc>
        <w:tc>
          <w:tcPr>
            <w:tcW w:w="1561" w:type="dxa"/>
            <w:tcBorders>
              <w:top w:val="nil"/>
              <w:left w:val="nil"/>
              <w:bottom w:val="single" w:sz="8" w:space="0" w:color="auto"/>
              <w:right w:val="single" w:sz="8" w:space="0" w:color="auto"/>
            </w:tcBorders>
            <w:tcMar>
              <w:top w:w="0" w:type="dxa"/>
              <w:left w:w="28" w:type="dxa"/>
              <w:bottom w:w="0" w:type="dxa"/>
              <w:right w:w="108" w:type="dxa"/>
            </w:tcMar>
            <w:hideMark/>
          </w:tcPr>
          <w:p w:rsidR="00FF5AF9" w:rsidRPr="00FF5AF9" w:rsidRDefault="00FF5AF9">
            <w:pPr>
              <w:keepNext/>
              <w:spacing w:before="100" w:beforeAutospacing="1" w:after="100" w:afterAutospacing="1"/>
              <w:jc w:val="center"/>
            </w:pPr>
            <w:r w:rsidRPr="00FF5AF9">
              <w:rPr>
                <w:sz w:val="18"/>
                <w:szCs w:val="18"/>
                <w:lang w:eastAsia="x-none"/>
              </w:rPr>
              <w:t>N/A</w:t>
            </w:r>
          </w:p>
        </w:tc>
      </w:tr>
      <w:tr w:rsidR="00FF5AF9" w:rsidRPr="00FF5AF9" w:rsidTr="00FF5AF9">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rsidR="00FF5AF9" w:rsidRPr="00FF5AF9" w:rsidRDefault="00FF5AF9">
            <w:pPr>
              <w:keepNext/>
              <w:spacing w:before="100" w:beforeAutospacing="1" w:after="100" w:afterAutospacing="1"/>
              <w:jc w:val="center"/>
            </w:pPr>
            <w:r w:rsidRPr="00FF5AF9">
              <w:rPr>
                <w:sz w:val="18"/>
                <w:szCs w:val="18"/>
                <w:lang w:eastAsia="x-none"/>
              </w:rPr>
              <w:t>Vertical coverage range (deg.)</w:t>
            </w:r>
          </w:p>
        </w:tc>
        <w:tc>
          <w:tcPr>
            <w:tcW w:w="1561" w:type="dxa"/>
            <w:tcBorders>
              <w:top w:val="nil"/>
              <w:left w:val="nil"/>
              <w:bottom w:val="single" w:sz="8" w:space="0" w:color="auto"/>
              <w:right w:val="single" w:sz="8" w:space="0" w:color="auto"/>
            </w:tcBorders>
            <w:tcMar>
              <w:top w:w="0" w:type="dxa"/>
              <w:left w:w="28" w:type="dxa"/>
              <w:bottom w:w="0" w:type="dxa"/>
              <w:right w:w="108" w:type="dxa"/>
            </w:tcMar>
            <w:hideMark/>
          </w:tcPr>
          <w:p w:rsidR="00FF5AF9" w:rsidRPr="00FF5AF9" w:rsidRDefault="00FF5AF9">
            <w:pPr>
              <w:keepNext/>
              <w:spacing w:before="100" w:beforeAutospacing="1" w:after="100" w:afterAutospacing="1"/>
              <w:jc w:val="center"/>
            </w:pPr>
            <w:r w:rsidRPr="00FF5AF9">
              <w:rPr>
                <w:sz w:val="18"/>
                <w:szCs w:val="18"/>
                <w:lang w:eastAsia="x-none"/>
              </w:rPr>
              <w:t>N/A</w:t>
            </w:r>
          </w:p>
        </w:tc>
      </w:tr>
      <w:tr w:rsidR="00FF5AF9" w:rsidRPr="00FF5AF9" w:rsidTr="00FF5AF9">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rsidR="00FF5AF9" w:rsidRPr="00FF5AF9" w:rsidRDefault="00FF5AF9">
            <w:pPr>
              <w:keepNext/>
              <w:spacing w:before="100" w:beforeAutospacing="1" w:after="100" w:afterAutospacing="1"/>
              <w:jc w:val="center"/>
            </w:pPr>
            <w:r w:rsidRPr="00FF5AF9">
              <w:rPr>
                <w:sz w:val="18"/>
                <w:szCs w:val="18"/>
                <w:lang w:eastAsia="x-none"/>
              </w:rPr>
              <w:t xml:space="preserve">Conducted power (before </w:t>
            </w:r>
            <w:proofErr w:type="spellStart"/>
            <w:r w:rsidRPr="00FF5AF9">
              <w:rPr>
                <w:sz w:val="18"/>
                <w:szCs w:val="18"/>
                <w:lang w:eastAsia="x-none"/>
              </w:rPr>
              <w:t>ohmic</w:t>
            </w:r>
            <w:proofErr w:type="spellEnd"/>
            <w:r w:rsidRPr="00FF5AF9">
              <w:rPr>
                <w:sz w:val="18"/>
                <w:szCs w:val="18"/>
                <w:lang w:eastAsia="x-none"/>
              </w:rPr>
              <w:t xml:space="preserve"> loss) per antenna element (</w:t>
            </w:r>
            <w:proofErr w:type="spellStart"/>
            <w:r w:rsidRPr="00FF5AF9">
              <w:rPr>
                <w:sz w:val="18"/>
                <w:szCs w:val="18"/>
                <w:lang w:eastAsia="x-none"/>
              </w:rPr>
              <w:t>dBm</w:t>
            </w:r>
            <w:proofErr w:type="spellEnd"/>
            <w:r w:rsidRPr="00FF5AF9">
              <w:rPr>
                <w:sz w:val="18"/>
                <w:szCs w:val="18"/>
                <w:lang w:eastAsia="x-none"/>
              </w:rPr>
              <w:t>)</w:t>
            </w:r>
          </w:p>
        </w:tc>
        <w:tc>
          <w:tcPr>
            <w:tcW w:w="1561" w:type="dxa"/>
            <w:tcBorders>
              <w:top w:val="nil"/>
              <w:left w:val="nil"/>
              <w:bottom w:val="single" w:sz="8" w:space="0" w:color="auto"/>
              <w:right w:val="single" w:sz="8" w:space="0" w:color="auto"/>
            </w:tcBorders>
            <w:tcMar>
              <w:top w:w="0" w:type="dxa"/>
              <w:left w:w="28" w:type="dxa"/>
              <w:bottom w:w="0" w:type="dxa"/>
              <w:right w:w="108" w:type="dxa"/>
            </w:tcMar>
            <w:hideMark/>
          </w:tcPr>
          <w:p w:rsidR="00FF5AF9" w:rsidRPr="00FF5AF9" w:rsidRDefault="00FF5AF9">
            <w:pPr>
              <w:keepNext/>
              <w:spacing w:before="100" w:beforeAutospacing="1" w:after="100" w:afterAutospacing="1"/>
              <w:jc w:val="center"/>
            </w:pPr>
            <w:r w:rsidRPr="00FF5AF9">
              <w:rPr>
                <w:sz w:val="18"/>
                <w:szCs w:val="18"/>
                <w:lang w:eastAsia="x-none"/>
              </w:rPr>
              <w:t>9</w:t>
            </w:r>
          </w:p>
        </w:tc>
      </w:tr>
      <w:tr w:rsidR="00FF5AF9" w:rsidRPr="00FF5AF9" w:rsidTr="00FF5AF9">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rsidR="00FF5AF9" w:rsidRPr="00FF5AF9" w:rsidRDefault="00FF5AF9">
            <w:pPr>
              <w:keepNext/>
              <w:spacing w:before="100" w:beforeAutospacing="1" w:after="100" w:afterAutospacing="1"/>
              <w:jc w:val="center"/>
            </w:pPr>
            <w:r w:rsidRPr="00FF5AF9">
              <w:rPr>
                <w:sz w:val="18"/>
                <w:szCs w:val="18"/>
                <w:lang w:eastAsia="x-none"/>
              </w:rPr>
              <w:t xml:space="preserve">Mechanical </w:t>
            </w:r>
            <w:proofErr w:type="spellStart"/>
            <w:r w:rsidRPr="00FF5AF9">
              <w:rPr>
                <w:sz w:val="18"/>
                <w:szCs w:val="18"/>
                <w:lang w:eastAsia="x-none"/>
              </w:rPr>
              <w:t>downtilt</w:t>
            </w:r>
            <w:proofErr w:type="spellEnd"/>
            <w:r w:rsidRPr="00FF5AF9">
              <w:rPr>
                <w:sz w:val="18"/>
                <w:szCs w:val="18"/>
                <w:lang w:eastAsia="x-none"/>
              </w:rPr>
              <w:t xml:space="preserve"> (deg.)</w:t>
            </w:r>
          </w:p>
        </w:tc>
        <w:tc>
          <w:tcPr>
            <w:tcW w:w="1561" w:type="dxa"/>
            <w:tcBorders>
              <w:top w:val="nil"/>
              <w:left w:val="nil"/>
              <w:bottom w:val="single" w:sz="8" w:space="0" w:color="auto"/>
              <w:right w:val="single" w:sz="8" w:space="0" w:color="auto"/>
            </w:tcBorders>
            <w:tcMar>
              <w:top w:w="0" w:type="dxa"/>
              <w:left w:w="28" w:type="dxa"/>
              <w:bottom w:w="0" w:type="dxa"/>
              <w:right w:w="108" w:type="dxa"/>
            </w:tcMar>
            <w:hideMark/>
          </w:tcPr>
          <w:p w:rsidR="00FF5AF9" w:rsidRPr="00FF5AF9" w:rsidRDefault="00FF5AF9">
            <w:pPr>
              <w:keepNext/>
              <w:spacing w:before="100" w:beforeAutospacing="1" w:after="100" w:afterAutospacing="1"/>
              <w:jc w:val="center"/>
            </w:pPr>
            <w:r w:rsidRPr="00FF5AF9">
              <w:rPr>
                <w:sz w:val="18"/>
                <w:szCs w:val="18"/>
                <w:lang w:eastAsia="x-none"/>
              </w:rPr>
              <w:t>N/A (Note 4)</w:t>
            </w:r>
          </w:p>
        </w:tc>
      </w:tr>
      <w:tr w:rsidR="00FF5AF9" w:rsidRPr="00FF5AF9" w:rsidTr="00FF5AF9">
        <w:trPr>
          <w:trHeight w:val="907"/>
          <w:jc w:val="center"/>
        </w:trPr>
        <w:tc>
          <w:tcPr>
            <w:tcW w:w="6513"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rsidR="00FF5AF9" w:rsidRPr="00FF5AF9" w:rsidRDefault="00FF5AF9">
            <w:pPr>
              <w:keepNext/>
              <w:spacing w:before="100" w:beforeAutospacing="1" w:after="100" w:afterAutospacing="1"/>
            </w:pPr>
            <w:r w:rsidRPr="00FF5AF9">
              <w:rPr>
                <w:sz w:val="18"/>
                <w:szCs w:val="18"/>
                <w:lang w:eastAsia="x-none"/>
              </w:rPr>
              <w:t xml:space="preserve">Note 1: </w:t>
            </w:r>
            <w:proofErr w:type="spellStart"/>
            <w:r w:rsidRPr="00FF5AF9">
              <w:rPr>
                <w:sz w:val="18"/>
                <w:szCs w:val="18"/>
                <w:lang w:eastAsia="x-none"/>
              </w:rPr>
              <w:t>MxN</w:t>
            </w:r>
            <w:proofErr w:type="spellEnd"/>
            <w:r w:rsidRPr="00FF5AF9">
              <w:rPr>
                <w:sz w:val="18"/>
                <w:szCs w:val="18"/>
                <w:lang w:eastAsia="x-none"/>
              </w:rPr>
              <w:t xml:space="preserve"> means there are M vertical and N horizontal elements</w:t>
            </w:r>
          </w:p>
          <w:p w:rsidR="00FF5AF9" w:rsidRPr="00FF5AF9" w:rsidRDefault="00FF5AF9">
            <w:pPr>
              <w:keepNext/>
              <w:spacing w:before="100" w:beforeAutospacing="1" w:after="100" w:afterAutospacing="1"/>
            </w:pPr>
            <w:r w:rsidRPr="00FF5AF9">
              <w:rPr>
                <w:sz w:val="18"/>
                <w:szCs w:val="18"/>
                <w:lang w:eastAsia="x-none"/>
              </w:rPr>
              <w:t>Note 2: L</w:t>
            </w:r>
            <w:r w:rsidRPr="00FF5AF9">
              <w:rPr>
                <w:sz w:val="18"/>
                <w:szCs w:val="18"/>
                <w:vertAlign w:val="subscript"/>
                <w:lang w:eastAsia="x-none"/>
              </w:rPr>
              <w:t>E</w:t>
            </w:r>
            <w:r w:rsidRPr="00FF5AF9">
              <w:rPr>
                <w:sz w:val="18"/>
                <w:szCs w:val="18"/>
                <w:lang w:eastAsia="x-none"/>
              </w:rPr>
              <w:t xml:space="preserve"> is included in </w:t>
            </w:r>
            <w:proofErr w:type="spellStart"/>
            <w:r w:rsidRPr="00FF5AF9">
              <w:rPr>
                <w:sz w:val="18"/>
                <w:szCs w:val="18"/>
                <w:lang w:eastAsia="x-none"/>
              </w:rPr>
              <w:t>G</w:t>
            </w:r>
            <w:r w:rsidRPr="00FF5AF9">
              <w:rPr>
                <w:sz w:val="18"/>
                <w:szCs w:val="18"/>
                <w:vertAlign w:val="subscript"/>
                <w:lang w:eastAsia="x-none"/>
              </w:rPr>
              <w:t>E,max</w:t>
            </w:r>
            <w:proofErr w:type="spellEnd"/>
            <w:r w:rsidRPr="00FF5AF9">
              <w:rPr>
                <w:sz w:val="18"/>
                <w:szCs w:val="18"/>
                <w:lang w:eastAsia="x-none"/>
              </w:rPr>
              <w:t xml:space="preserve"> </w:t>
            </w:r>
          </w:p>
          <w:p w:rsidR="00FF5AF9" w:rsidRPr="00FF5AF9" w:rsidRDefault="00FF5AF9">
            <w:pPr>
              <w:keepNext/>
              <w:spacing w:before="100" w:beforeAutospacing="1" w:after="100" w:afterAutospacing="1"/>
            </w:pPr>
            <w:r w:rsidRPr="00FF5AF9">
              <w:rPr>
                <w:sz w:val="18"/>
                <w:szCs w:val="18"/>
                <w:lang w:eastAsia="x-none"/>
              </w:rPr>
              <w:t xml:space="preserve">Note 3: The vertical coverage range includes the mechanical </w:t>
            </w:r>
            <w:proofErr w:type="spellStart"/>
            <w:r w:rsidRPr="00FF5AF9">
              <w:rPr>
                <w:sz w:val="18"/>
                <w:szCs w:val="18"/>
                <w:lang w:eastAsia="x-none"/>
              </w:rPr>
              <w:t>downtilt</w:t>
            </w:r>
            <w:proofErr w:type="spellEnd"/>
            <w:r w:rsidRPr="00FF5AF9">
              <w:rPr>
                <w:sz w:val="18"/>
                <w:szCs w:val="18"/>
                <w:lang w:eastAsia="x-none"/>
              </w:rPr>
              <w:t>.</w:t>
            </w:r>
          </w:p>
          <w:p w:rsidR="00FF5AF9" w:rsidRPr="00FF5AF9" w:rsidRDefault="00FF5AF9">
            <w:pPr>
              <w:keepNext/>
              <w:spacing w:before="100" w:beforeAutospacing="1" w:after="100" w:afterAutospacing="1"/>
            </w:pPr>
            <w:r w:rsidRPr="00FF5AF9">
              <w:rPr>
                <w:sz w:val="18"/>
                <w:szCs w:val="18"/>
                <w:lang w:eastAsia="x-none"/>
              </w:rPr>
              <w:t>Note 4: Boresight direction is perpendicular to the ceiling.</w:t>
            </w:r>
          </w:p>
        </w:tc>
      </w:tr>
    </w:tbl>
    <w:p w:rsidR="00FF5AF9" w:rsidRPr="00FF5AF9" w:rsidRDefault="00FF5AF9" w:rsidP="00EF2B1C">
      <w:pPr>
        <w:rPr>
          <w:rFonts w:eastAsia="宋体"/>
          <w:lang w:eastAsia="zh-CN"/>
        </w:rPr>
      </w:pPr>
    </w:p>
    <w:p w:rsidR="00FF2457" w:rsidRDefault="00EF2B1C" w:rsidP="00EF2B1C">
      <w:pPr>
        <w:rPr>
          <w:rFonts w:eastAsia="宋体"/>
          <w:lang w:val="en-US" w:eastAsia="zh-CN"/>
        </w:rPr>
      </w:pPr>
      <w:r>
        <w:rPr>
          <w:rFonts w:eastAsia="宋体"/>
          <w:lang w:val="en-US" w:eastAsia="zh-CN"/>
        </w:rPr>
        <w:lastRenderedPageBreak/>
        <w:t xml:space="preserve">In this paper, we’d like to </w:t>
      </w:r>
      <w:r w:rsidR="00F7250B">
        <w:rPr>
          <w:rFonts w:eastAsia="宋体"/>
          <w:lang w:val="en-US" w:eastAsia="zh-CN"/>
        </w:rPr>
        <w:t xml:space="preserve">provide the </w:t>
      </w:r>
      <w:r w:rsidR="00F7250B">
        <w:t>adjacent channel downlink co-existence simulation</w:t>
      </w:r>
      <w:r w:rsidR="00AA3207">
        <w:t xml:space="preserve"> result</w:t>
      </w:r>
      <w:r w:rsidR="00F7250B">
        <w:t xml:space="preserve">s on both </w:t>
      </w:r>
      <w:r w:rsidR="00F7250B" w:rsidRPr="00DC28D5">
        <w:rPr>
          <w:color w:val="000000"/>
        </w:rPr>
        <w:t>6.425-7.125GHz and 10.0-10.5GHz</w:t>
      </w:r>
      <w:r w:rsidR="00F7250B">
        <w:rPr>
          <w:color w:val="000000"/>
        </w:rPr>
        <w:t xml:space="preserve"> for </w:t>
      </w:r>
      <w:r w:rsidR="00F81862" w:rsidRPr="00F81862">
        <w:rPr>
          <w:color w:val="000000"/>
        </w:rPr>
        <w:t>indoor hotspot</w:t>
      </w:r>
      <w:r w:rsidR="00FF5AF9">
        <w:rPr>
          <w:color w:val="000000"/>
        </w:rPr>
        <w:t xml:space="preserve"> using the option 2 about BS antenna parameters</w:t>
      </w:r>
      <w:r w:rsidR="00D62B3D">
        <w:rPr>
          <w:color w:val="000000"/>
        </w:rPr>
        <w:t xml:space="preserve"> and other assumptions in TR 38.921</w:t>
      </w:r>
      <w:r>
        <w:rPr>
          <w:rFonts w:eastAsia="宋体"/>
          <w:lang w:val="en-US" w:eastAsia="zh-CN"/>
        </w:rPr>
        <w:t>.</w:t>
      </w:r>
    </w:p>
    <w:p w:rsidR="0001536D" w:rsidRDefault="00BF7F4B" w:rsidP="00BF7F4B">
      <w:pPr>
        <w:pStyle w:val="1"/>
        <w:rPr>
          <w:rFonts w:eastAsia="宋体"/>
          <w:lang w:eastAsia="zh-CN"/>
        </w:rPr>
      </w:pPr>
      <w:r>
        <w:rPr>
          <w:rFonts w:eastAsia="宋体"/>
          <w:lang w:eastAsia="zh-CN"/>
        </w:rPr>
        <w:t>Discussion</w:t>
      </w:r>
    </w:p>
    <w:p w:rsidR="00640D88" w:rsidRDefault="00CF0EFE" w:rsidP="00F81862">
      <w:pPr>
        <w:pStyle w:val="2"/>
        <w:spacing w:after="240"/>
        <w:rPr>
          <w:lang w:eastAsia="zh-CN"/>
        </w:rPr>
      </w:pPr>
      <w:r>
        <w:rPr>
          <w:lang w:val="en-US" w:eastAsia="zh-CN"/>
        </w:rPr>
        <w:t>S</w:t>
      </w:r>
      <w:r w:rsidRPr="00CF0EFE">
        <w:rPr>
          <w:lang w:val="en-US" w:eastAsia="zh-CN"/>
        </w:rPr>
        <w:t>imulation results on 6.425-7.125GHz</w:t>
      </w:r>
      <w:r w:rsidR="00F81862" w:rsidRPr="00F81862">
        <w:t xml:space="preserve"> </w:t>
      </w:r>
      <w:r w:rsidR="00F81862" w:rsidRPr="00F81862">
        <w:rPr>
          <w:rFonts w:eastAsia="宋体"/>
          <w:lang w:val="en-US" w:eastAsia="zh-CN"/>
        </w:rPr>
        <w:t>for indoor hotspot</w:t>
      </w:r>
    </w:p>
    <w:p w:rsidR="00F7250B" w:rsidRDefault="00F7250B" w:rsidP="002F1247">
      <w:pPr>
        <w:rPr>
          <w:rFonts w:eastAsia="宋体"/>
          <w:lang w:val="en-US" w:eastAsia="zh-CN"/>
        </w:rPr>
      </w:pPr>
      <w:r>
        <w:rPr>
          <w:rFonts w:eastAsia="宋体" w:hint="eastAsia"/>
          <w:lang w:val="en-US" w:eastAsia="zh-CN"/>
        </w:rPr>
        <w:t>B</w:t>
      </w:r>
      <w:r>
        <w:rPr>
          <w:rFonts w:eastAsia="宋体"/>
          <w:lang w:val="en-US" w:eastAsia="zh-CN"/>
        </w:rPr>
        <w:t xml:space="preserve">ased on the current specifications, we set 45dB ACLR for BS and 33dB ACS for UE as baseline. The corresponding ACIR is about 32.7dB. When we simulate the scenario, different delta-ACIR X values were considered in order to find the reasonable requirements. The CDF figures of SINR and throughput for </w:t>
      </w:r>
      <w:r w:rsidR="00F84F4A">
        <w:rPr>
          <w:rFonts w:eastAsia="宋体"/>
          <w:lang w:val="en-US" w:eastAsia="zh-CN"/>
        </w:rPr>
        <w:t>Indoor hotspot</w:t>
      </w:r>
      <w:r>
        <w:rPr>
          <w:rFonts w:eastAsia="宋体"/>
          <w:lang w:val="en-US" w:eastAsia="zh-CN"/>
        </w:rPr>
        <w:t xml:space="preserve"> are shown below.</w:t>
      </w:r>
    </w:p>
    <w:p w:rsidR="00F7250B" w:rsidRDefault="00F84F4A" w:rsidP="00F7250B">
      <w:pPr>
        <w:keepNext/>
      </w:pPr>
      <w:r>
        <w:rPr>
          <w:noProof/>
          <w:lang w:val="en-US" w:eastAsia="zh-CN"/>
        </w:rPr>
        <w:drawing>
          <wp:inline distT="0" distB="0" distL="0" distR="0" wp14:anchorId="786FB550" wp14:editId="708BBFD6">
            <wp:extent cx="2935133" cy="2283831"/>
            <wp:effectExtent l="0" t="0" r="0" b="2540"/>
            <wp:docPr id="42" name="图片 42" descr="C:\Users\z00471447\AppData\Roaming\eSpace_Desktop\UserData\z00471447\imagefiles\BBDB1142-5BA5-4823-911D-50995D92EF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BDB1142-5BA5-4823-911D-50995D92EF12" descr="C:\Users\z00471447\AppData\Roaming\eSpace_Desktop\UserData\z00471447\imagefiles\BBDB1142-5BA5-4823-911D-50995D92EF1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57477" cy="2301217"/>
                    </a:xfrm>
                    <a:prstGeom prst="rect">
                      <a:avLst/>
                    </a:prstGeom>
                    <a:noFill/>
                    <a:ln>
                      <a:noFill/>
                    </a:ln>
                  </pic:spPr>
                </pic:pic>
              </a:graphicData>
            </a:graphic>
          </wp:inline>
        </w:drawing>
      </w:r>
      <w:r>
        <w:rPr>
          <w:noProof/>
          <w:lang w:val="en-US" w:eastAsia="zh-CN"/>
        </w:rPr>
        <w:drawing>
          <wp:inline distT="0" distB="0" distL="0" distR="0" wp14:anchorId="7CDE870E" wp14:editId="7FF014D9">
            <wp:extent cx="2970098" cy="2325576"/>
            <wp:effectExtent l="0" t="0" r="1905" b="0"/>
            <wp:docPr id="43" name="图片 43" descr="C:\Users\z00471447\AppData\Roaming\eSpace_Desktop\UserData\z00471447\imagefiles\F8B318AF-52F9-4777-A34E-4DA6BA2F803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8B318AF-52F9-4777-A34E-4DA6BA2F803C" descr="C:\Users\z00471447\AppData\Roaming\eSpace_Desktop\UserData\z00471447\imagefiles\F8B318AF-52F9-4777-A34E-4DA6BA2F803C.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05020" cy="2352919"/>
                    </a:xfrm>
                    <a:prstGeom prst="rect">
                      <a:avLst/>
                    </a:prstGeom>
                    <a:noFill/>
                    <a:ln>
                      <a:noFill/>
                    </a:ln>
                  </pic:spPr>
                </pic:pic>
              </a:graphicData>
            </a:graphic>
          </wp:inline>
        </w:drawing>
      </w:r>
    </w:p>
    <w:p w:rsidR="00F7250B" w:rsidRDefault="00F7250B" w:rsidP="00F7250B">
      <w:pPr>
        <w:pStyle w:val="ad"/>
        <w:jc w:val="center"/>
        <w:rPr>
          <w:rFonts w:eastAsia="宋体"/>
          <w:lang w:val="en-US" w:eastAsia="zh-CN"/>
        </w:rPr>
      </w:pPr>
      <w:r>
        <w:t xml:space="preserve">Figure 1 </w:t>
      </w:r>
      <w:r>
        <w:rPr>
          <w:rFonts w:eastAsia="宋体"/>
          <w:lang w:val="en-US" w:eastAsia="zh-CN"/>
        </w:rPr>
        <w:t xml:space="preserve">The CDF figures of SINR and throughput for </w:t>
      </w:r>
      <w:r w:rsidR="00F84F4A">
        <w:rPr>
          <w:rFonts w:eastAsia="宋体"/>
          <w:lang w:val="en-US" w:eastAsia="zh-CN"/>
        </w:rPr>
        <w:t>Indoor hotspot</w:t>
      </w:r>
    </w:p>
    <w:p w:rsidR="00F7250B" w:rsidRDefault="008C0D76" w:rsidP="002F1247">
      <w:pPr>
        <w:rPr>
          <w:rFonts w:eastAsia="宋体"/>
          <w:lang w:eastAsia="zh-CN"/>
        </w:rPr>
      </w:pPr>
      <w:r>
        <w:rPr>
          <w:lang w:eastAsia="en-GB"/>
        </w:rPr>
        <w:t xml:space="preserve">The </w:t>
      </w:r>
      <w:r w:rsidR="00F84F4A">
        <w:rPr>
          <w:rFonts w:eastAsia="宋体"/>
          <w:lang w:eastAsia="zh-CN"/>
        </w:rPr>
        <w:t>Indoor hotspot</w:t>
      </w:r>
      <w:r w:rsidRPr="00B14CF8">
        <w:rPr>
          <w:rFonts w:eastAsia="宋体"/>
          <w:lang w:eastAsia="zh-CN"/>
        </w:rPr>
        <w:t xml:space="preserve">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 xml:space="preserve">of the downlink throughput loss of the victim UE with different </w:t>
      </w:r>
      <w:r>
        <w:rPr>
          <w:rFonts w:eastAsia="宋体"/>
          <w:lang w:val="en-US" w:eastAsia="zh-CN"/>
        </w:rPr>
        <w:t>delta-ACIR values</w:t>
      </w:r>
      <w:r>
        <w:rPr>
          <w:rFonts w:eastAsia="宋体"/>
          <w:lang w:eastAsia="zh-CN"/>
        </w:rPr>
        <w:t xml:space="preserve"> are shown at 7GHz centre frequency in table 1</w:t>
      </w:r>
    </w:p>
    <w:p w:rsidR="008C0D76" w:rsidRDefault="008C0D76" w:rsidP="008C0D76">
      <w:pPr>
        <w:pStyle w:val="ad"/>
        <w:keepNext/>
        <w:jc w:val="center"/>
      </w:pPr>
      <w:r>
        <w:t xml:space="preserve">Table 1 </w:t>
      </w:r>
      <w:r>
        <w:rPr>
          <w:lang w:eastAsia="en-GB"/>
        </w:rPr>
        <w:t xml:space="preserve">The </w:t>
      </w:r>
      <w:r w:rsidR="00F84F4A">
        <w:rPr>
          <w:rFonts w:eastAsia="宋体"/>
          <w:lang w:eastAsia="zh-CN"/>
        </w:rPr>
        <w:t>Indoor hotspot</w:t>
      </w:r>
      <w:r w:rsidRPr="00B14CF8">
        <w:rPr>
          <w:rFonts w:eastAsia="宋体"/>
          <w:lang w:eastAsia="zh-CN"/>
        </w:rPr>
        <w:t xml:space="preserve">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of the downlink throughput loss</w:t>
      </w:r>
      <w:r w:rsidRPr="008C0D76">
        <w:rPr>
          <w:rFonts w:eastAsia="宋体"/>
          <w:lang w:eastAsia="zh-CN"/>
        </w:rPr>
        <w:t xml:space="preserve"> </w:t>
      </w:r>
      <w:r>
        <w:rPr>
          <w:rFonts w:eastAsia="宋体"/>
          <w:lang w:eastAsia="zh-CN"/>
        </w:rPr>
        <w:t>at 7GHz centre frequency</w:t>
      </w:r>
    </w:p>
    <w:tbl>
      <w:tblPr>
        <w:tblW w:w="4050" w:type="pct"/>
        <w:jc w:val="center"/>
        <w:tblLook w:val="04A0" w:firstRow="1" w:lastRow="0" w:firstColumn="1" w:lastColumn="0" w:noHBand="0" w:noVBand="1"/>
      </w:tblPr>
      <w:tblGrid>
        <w:gridCol w:w="4007"/>
        <w:gridCol w:w="1053"/>
        <w:gridCol w:w="914"/>
        <w:gridCol w:w="914"/>
        <w:gridCol w:w="913"/>
      </w:tblGrid>
      <w:tr w:rsidR="00F84F4A" w:rsidRPr="00153798" w:rsidTr="00F84F4A">
        <w:trPr>
          <w:trHeight w:val="285"/>
          <w:jc w:val="center"/>
        </w:trPr>
        <w:tc>
          <w:tcPr>
            <w:tcW w:w="25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F4A" w:rsidRPr="00153798" w:rsidRDefault="00F84F4A" w:rsidP="00153798">
            <w:pPr>
              <w:overflowPunct/>
              <w:autoSpaceDE/>
              <w:autoSpaceDN/>
              <w:adjustRightInd/>
              <w:spacing w:after="0"/>
              <w:textAlignment w:val="auto"/>
              <w:rPr>
                <w:rFonts w:eastAsia="宋体"/>
                <w:lang w:val="en-US" w:eastAsia="zh-CN"/>
              </w:rPr>
            </w:pPr>
            <w:r w:rsidRPr="00153798">
              <w:rPr>
                <w:rFonts w:eastAsia="宋体"/>
                <w:lang w:val="en-US" w:eastAsia="zh-CN"/>
              </w:rPr>
              <w:t>ACIR offset X [dB]</w:t>
            </w:r>
          </w:p>
        </w:tc>
        <w:tc>
          <w:tcPr>
            <w:tcW w:w="675" w:type="pct"/>
            <w:tcBorders>
              <w:top w:val="single" w:sz="4" w:space="0" w:color="auto"/>
              <w:left w:val="nil"/>
              <w:bottom w:val="single" w:sz="4" w:space="0" w:color="auto"/>
              <w:right w:val="single" w:sz="4" w:space="0" w:color="auto"/>
            </w:tcBorders>
            <w:shd w:val="clear" w:color="auto" w:fill="auto"/>
            <w:noWrap/>
            <w:vAlign w:val="center"/>
            <w:hideMark/>
          </w:tcPr>
          <w:p w:rsidR="00F84F4A" w:rsidRPr="00153798" w:rsidRDefault="00F84F4A" w:rsidP="00153798">
            <w:pPr>
              <w:overflowPunct/>
              <w:autoSpaceDE/>
              <w:autoSpaceDN/>
              <w:adjustRightInd/>
              <w:spacing w:after="0"/>
              <w:jc w:val="right"/>
              <w:textAlignment w:val="auto"/>
              <w:rPr>
                <w:rFonts w:eastAsia="宋体"/>
                <w:lang w:val="en-US" w:eastAsia="zh-CN"/>
              </w:rPr>
            </w:pPr>
            <w:r w:rsidRPr="00153798">
              <w:rPr>
                <w:rFonts w:eastAsia="宋体"/>
                <w:lang w:val="en-US" w:eastAsia="zh-CN"/>
              </w:rPr>
              <w:t>0</w:t>
            </w:r>
          </w:p>
        </w:tc>
        <w:tc>
          <w:tcPr>
            <w:tcW w:w="586" w:type="pct"/>
            <w:tcBorders>
              <w:top w:val="single" w:sz="4" w:space="0" w:color="auto"/>
              <w:left w:val="nil"/>
              <w:bottom w:val="single" w:sz="4" w:space="0" w:color="auto"/>
              <w:right w:val="single" w:sz="4" w:space="0" w:color="auto"/>
            </w:tcBorders>
            <w:shd w:val="clear" w:color="auto" w:fill="auto"/>
            <w:noWrap/>
            <w:vAlign w:val="center"/>
            <w:hideMark/>
          </w:tcPr>
          <w:p w:rsidR="00F84F4A" w:rsidRPr="00153798" w:rsidRDefault="00F84F4A" w:rsidP="00F84F4A">
            <w:pPr>
              <w:overflowPunct/>
              <w:autoSpaceDE/>
              <w:autoSpaceDN/>
              <w:adjustRightInd/>
              <w:spacing w:after="0"/>
              <w:jc w:val="right"/>
              <w:textAlignment w:val="auto"/>
              <w:rPr>
                <w:rFonts w:eastAsia="宋体"/>
                <w:lang w:val="en-US" w:eastAsia="zh-CN"/>
              </w:rPr>
            </w:pPr>
            <w:r w:rsidRPr="00153798">
              <w:rPr>
                <w:rFonts w:eastAsia="宋体"/>
                <w:lang w:val="en-US" w:eastAsia="zh-CN"/>
              </w:rPr>
              <w:t>-</w:t>
            </w:r>
            <w:r>
              <w:rPr>
                <w:rFonts w:eastAsia="宋体"/>
                <w:lang w:val="en-US" w:eastAsia="zh-CN"/>
              </w:rPr>
              <w:t>2</w:t>
            </w:r>
          </w:p>
        </w:tc>
        <w:tc>
          <w:tcPr>
            <w:tcW w:w="586" w:type="pct"/>
            <w:tcBorders>
              <w:top w:val="single" w:sz="4" w:space="0" w:color="auto"/>
              <w:left w:val="nil"/>
              <w:bottom w:val="single" w:sz="4" w:space="0" w:color="auto"/>
              <w:right w:val="single" w:sz="4" w:space="0" w:color="auto"/>
            </w:tcBorders>
            <w:shd w:val="clear" w:color="auto" w:fill="auto"/>
            <w:noWrap/>
            <w:vAlign w:val="center"/>
            <w:hideMark/>
          </w:tcPr>
          <w:p w:rsidR="00F84F4A" w:rsidRPr="00153798" w:rsidRDefault="00F84F4A" w:rsidP="00F84F4A">
            <w:pPr>
              <w:overflowPunct/>
              <w:autoSpaceDE/>
              <w:autoSpaceDN/>
              <w:adjustRightInd/>
              <w:spacing w:after="0"/>
              <w:jc w:val="right"/>
              <w:textAlignment w:val="auto"/>
              <w:rPr>
                <w:rFonts w:eastAsia="宋体"/>
                <w:lang w:val="en-US" w:eastAsia="zh-CN"/>
              </w:rPr>
            </w:pPr>
            <w:r w:rsidRPr="00153798">
              <w:rPr>
                <w:rFonts w:eastAsia="宋体"/>
                <w:lang w:val="en-US" w:eastAsia="zh-CN"/>
              </w:rPr>
              <w:t>-</w:t>
            </w:r>
            <w:r>
              <w:rPr>
                <w:rFonts w:eastAsia="宋体"/>
                <w:lang w:val="en-US" w:eastAsia="zh-CN"/>
              </w:rPr>
              <w:t>4</w:t>
            </w:r>
          </w:p>
        </w:tc>
        <w:tc>
          <w:tcPr>
            <w:tcW w:w="586" w:type="pct"/>
            <w:tcBorders>
              <w:top w:val="single" w:sz="4" w:space="0" w:color="auto"/>
              <w:left w:val="nil"/>
              <w:bottom w:val="single" w:sz="4" w:space="0" w:color="auto"/>
              <w:right w:val="single" w:sz="4" w:space="0" w:color="auto"/>
            </w:tcBorders>
            <w:shd w:val="clear" w:color="auto" w:fill="auto"/>
            <w:noWrap/>
            <w:vAlign w:val="center"/>
            <w:hideMark/>
          </w:tcPr>
          <w:p w:rsidR="00F84F4A" w:rsidRPr="00153798" w:rsidRDefault="00F84F4A" w:rsidP="00F84F4A">
            <w:pPr>
              <w:overflowPunct/>
              <w:autoSpaceDE/>
              <w:autoSpaceDN/>
              <w:adjustRightInd/>
              <w:spacing w:after="0"/>
              <w:jc w:val="right"/>
              <w:textAlignment w:val="auto"/>
              <w:rPr>
                <w:rFonts w:eastAsia="宋体"/>
                <w:lang w:val="en-US" w:eastAsia="zh-CN"/>
              </w:rPr>
            </w:pPr>
            <w:r w:rsidRPr="00153798">
              <w:rPr>
                <w:rFonts w:eastAsia="宋体"/>
                <w:lang w:val="en-US" w:eastAsia="zh-CN"/>
              </w:rPr>
              <w:t>-</w:t>
            </w:r>
            <w:r>
              <w:rPr>
                <w:rFonts w:eastAsia="宋体"/>
                <w:lang w:val="en-US" w:eastAsia="zh-CN"/>
              </w:rPr>
              <w:t>6</w:t>
            </w:r>
          </w:p>
        </w:tc>
      </w:tr>
      <w:tr w:rsidR="00F84F4A" w:rsidRPr="00153798" w:rsidTr="00F84F4A">
        <w:trPr>
          <w:trHeight w:val="285"/>
          <w:jc w:val="center"/>
        </w:trPr>
        <w:tc>
          <w:tcPr>
            <w:tcW w:w="2568" w:type="pct"/>
            <w:tcBorders>
              <w:top w:val="nil"/>
              <w:left w:val="single" w:sz="4" w:space="0" w:color="auto"/>
              <w:bottom w:val="single" w:sz="4" w:space="0" w:color="auto"/>
              <w:right w:val="single" w:sz="4" w:space="0" w:color="auto"/>
            </w:tcBorders>
            <w:shd w:val="clear" w:color="auto" w:fill="auto"/>
            <w:noWrap/>
            <w:vAlign w:val="center"/>
            <w:hideMark/>
          </w:tcPr>
          <w:p w:rsidR="00F84F4A" w:rsidRPr="00994695" w:rsidRDefault="00F84F4A" w:rsidP="00F84F4A">
            <w:pPr>
              <w:overflowPunct/>
              <w:autoSpaceDE/>
              <w:autoSpaceDN/>
              <w:adjustRightInd/>
              <w:spacing w:after="0"/>
              <w:textAlignment w:val="auto"/>
              <w:rPr>
                <w:rFonts w:eastAsia="宋体"/>
                <w:lang w:val="en-US" w:eastAsia="zh-CN"/>
              </w:rPr>
            </w:pPr>
            <w:r w:rsidRPr="00994695">
              <w:rPr>
                <w:rFonts w:eastAsia="宋体"/>
                <w:lang w:val="en-US" w:eastAsia="zh-CN"/>
              </w:rPr>
              <w:t>Average throughput (7GHz) baseline</w:t>
            </w:r>
          </w:p>
        </w:tc>
        <w:tc>
          <w:tcPr>
            <w:tcW w:w="675" w:type="pct"/>
            <w:tcBorders>
              <w:top w:val="nil"/>
              <w:left w:val="nil"/>
              <w:bottom w:val="single" w:sz="4" w:space="0" w:color="auto"/>
              <w:right w:val="single" w:sz="4" w:space="0" w:color="auto"/>
            </w:tcBorders>
            <w:shd w:val="clear" w:color="auto" w:fill="auto"/>
            <w:noWrap/>
            <w:vAlign w:val="center"/>
            <w:hideMark/>
          </w:tcPr>
          <w:p w:rsidR="00F84F4A" w:rsidRPr="00994695" w:rsidRDefault="00F84F4A" w:rsidP="00F84F4A">
            <w:pPr>
              <w:overflowPunct/>
              <w:autoSpaceDE/>
              <w:autoSpaceDN/>
              <w:adjustRightInd/>
              <w:spacing w:after="0"/>
              <w:jc w:val="right"/>
              <w:textAlignment w:val="auto"/>
              <w:rPr>
                <w:rFonts w:eastAsia="宋体"/>
                <w:lang w:val="en-US" w:eastAsia="zh-CN"/>
              </w:rPr>
            </w:pPr>
            <w:r w:rsidRPr="00994695">
              <w:rPr>
                <w:rFonts w:eastAsia="宋体"/>
                <w:lang w:val="en-US" w:eastAsia="zh-CN"/>
              </w:rPr>
              <w:t>350.29</w:t>
            </w:r>
          </w:p>
        </w:tc>
        <w:tc>
          <w:tcPr>
            <w:tcW w:w="586" w:type="pct"/>
            <w:tcBorders>
              <w:top w:val="nil"/>
              <w:left w:val="nil"/>
              <w:bottom w:val="single" w:sz="4" w:space="0" w:color="auto"/>
              <w:right w:val="single" w:sz="4" w:space="0" w:color="auto"/>
            </w:tcBorders>
            <w:shd w:val="clear" w:color="auto" w:fill="auto"/>
            <w:noWrap/>
            <w:vAlign w:val="center"/>
            <w:hideMark/>
          </w:tcPr>
          <w:p w:rsidR="00F84F4A" w:rsidRPr="00994695" w:rsidRDefault="00F84F4A" w:rsidP="00F84F4A">
            <w:pPr>
              <w:overflowPunct/>
              <w:autoSpaceDE/>
              <w:autoSpaceDN/>
              <w:adjustRightInd/>
              <w:spacing w:after="0"/>
              <w:jc w:val="right"/>
              <w:textAlignment w:val="auto"/>
              <w:rPr>
                <w:rFonts w:eastAsia="宋体"/>
                <w:lang w:val="en-US" w:eastAsia="zh-CN"/>
              </w:rPr>
            </w:pPr>
            <w:r w:rsidRPr="00994695">
              <w:rPr>
                <w:rFonts w:eastAsia="宋体"/>
                <w:lang w:val="en-US" w:eastAsia="zh-CN"/>
              </w:rPr>
              <w:t>349.35</w:t>
            </w:r>
          </w:p>
        </w:tc>
        <w:tc>
          <w:tcPr>
            <w:tcW w:w="586" w:type="pct"/>
            <w:tcBorders>
              <w:top w:val="nil"/>
              <w:left w:val="nil"/>
              <w:bottom w:val="single" w:sz="4" w:space="0" w:color="auto"/>
              <w:right w:val="single" w:sz="4" w:space="0" w:color="auto"/>
            </w:tcBorders>
            <w:shd w:val="clear" w:color="auto" w:fill="auto"/>
            <w:noWrap/>
            <w:vAlign w:val="center"/>
            <w:hideMark/>
          </w:tcPr>
          <w:p w:rsidR="00F84F4A" w:rsidRPr="00994695" w:rsidRDefault="00F84F4A" w:rsidP="00F84F4A">
            <w:pPr>
              <w:overflowPunct/>
              <w:autoSpaceDE/>
              <w:autoSpaceDN/>
              <w:adjustRightInd/>
              <w:spacing w:after="0"/>
              <w:jc w:val="right"/>
              <w:textAlignment w:val="auto"/>
              <w:rPr>
                <w:rFonts w:eastAsia="宋体"/>
                <w:lang w:val="en-US" w:eastAsia="zh-CN"/>
              </w:rPr>
            </w:pPr>
            <w:r w:rsidRPr="00994695">
              <w:rPr>
                <w:rFonts w:eastAsia="宋体"/>
                <w:lang w:val="en-US" w:eastAsia="zh-CN"/>
              </w:rPr>
              <w:t>350.48</w:t>
            </w:r>
          </w:p>
        </w:tc>
        <w:tc>
          <w:tcPr>
            <w:tcW w:w="586" w:type="pct"/>
            <w:tcBorders>
              <w:top w:val="nil"/>
              <w:left w:val="nil"/>
              <w:bottom w:val="single" w:sz="4" w:space="0" w:color="auto"/>
              <w:right w:val="single" w:sz="4" w:space="0" w:color="auto"/>
            </w:tcBorders>
            <w:shd w:val="clear" w:color="auto" w:fill="auto"/>
            <w:noWrap/>
            <w:vAlign w:val="center"/>
            <w:hideMark/>
          </w:tcPr>
          <w:p w:rsidR="00F84F4A" w:rsidRPr="00994695" w:rsidRDefault="00F84F4A" w:rsidP="00F84F4A">
            <w:pPr>
              <w:overflowPunct/>
              <w:autoSpaceDE/>
              <w:autoSpaceDN/>
              <w:adjustRightInd/>
              <w:spacing w:after="0"/>
              <w:jc w:val="right"/>
              <w:textAlignment w:val="auto"/>
              <w:rPr>
                <w:rFonts w:eastAsia="宋体"/>
                <w:lang w:val="en-US" w:eastAsia="zh-CN"/>
              </w:rPr>
            </w:pPr>
            <w:r w:rsidRPr="00994695">
              <w:rPr>
                <w:rFonts w:eastAsia="宋体"/>
                <w:lang w:val="en-US" w:eastAsia="zh-CN"/>
              </w:rPr>
              <w:t>349.49</w:t>
            </w:r>
          </w:p>
        </w:tc>
      </w:tr>
      <w:tr w:rsidR="00F84F4A" w:rsidRPr="00153798" w:rsidTr="00F84F4A">
        <w:trPr>
          <w:trHeight w:val="285"/>
          <w:jc w:val="center"/>
        </w:trPr>
        <w:tc>
          <w:tcPr>
            <w:tcW w:w="2568" w:type="pct"/>
            <w:tcBorders>
              <w:top w:val="nil"/>
              <w:left w:val="single" w:sz="4" w:space="0" w:color="auto"/>
              <w:bottom w:val="single" w:sz="4" w:space="0" w:color="auto"/>
              <w:right w:val="single" w:sz="4" w:space="0" w:color="auto"/>
            </w:tcBorders>
            <w:shd w:val="clear" w:color="auto" w:fill="auto"/>
            <w:noWrap/>
            <w:vAlign w:val="center"/>
            <w:hideMark/>
          </w:tcPr>
          <w:p w:rsidR="00F84F4A" w:rsidRPr="00994695" w:rsidRDefault="00F84F4A" w:rsidP="00F84F4A">
            <w:pPr>
              <w:overflowPunct/>
              <w:autoSpaceDE/>
              <w:autoSpaceDN/>
              <w:adjustRightInd/>
              <w:spacing w:after="0"/>
              <w:textAlignment w:val="auto"/>
              <w:rPr>
                <w:rFonts w:eastAsia="宋体"/>
                <w:lang w:val="en-US" w:eastAsia="zh-CN"/>
              </w:rPr>
            </w:pPr>
            <w:r w:rsidRPr="00994695">
              <w:rPr>
                <w:rFonts w:eastAsia="宋体"/>
                <w:lang w:val="en-US" w:eastAsia="zh-CN"/>
              </w:rPr>
              <w:t>Average throughput (7GHz)</w:t>
            </w:r>
          </w:p>
        </w:tc>
        <w:tc>
          <w:tcPr>
            <w:tcW w:w="675" w:type="pct"/>
            <w:tcBorders>
              <w:top w:val="nil"/>
              <w:left w:val="nil"/>
              <w:bottom w:val="single" w:sz="4" w:space="0" w:color="auto"/>
              <w:right w:val="single" w:sz="4" w:space="0" w:color="auto"/>
            </w:tcBorders>
            <w:shd w:val="clear" w:color="auto" w:fill="auto"/>
            <w:noWrap/>
            <w:vAlign w:val="center"/>
            <w:hideMark/>
          </w:tcPr>
          <w:p w:rsidR="00F84F4A" w:rsidRPr="00994695" w:rsidRDefault="00F84F4A" w:rsidP="00F84F4A">
            <w:pPr>
              <w:overflowPunct/>
              <w:autoSpaceDE/>
              <w:autoSpaceDN/>
              <w:adjustRightInd/>
              <w:spacing w:after="0"/>
              <w:jc w:val="right"/>
              <w:textAlignment w:val="auto"/>
              <w:rPr>
                <w:rFonts w:eastAsia="宋体"/>
                <w:lang w:val="en-US" w:eastAsia="zh-CN"/>
              </w:rPr>
            </w:pPr>
            <w:r w:rsidRPr="00994695">
              <w:rPr>
                <w:rFonts w:eastAsia="宋体"/>
                <w:lang w:val="en-US" w:eastAsia="zh-CN"/>
              </w:rPr>
              <w:t>349.75</w:t>
            </w:r>
          </w:p>
        </w:tc>
        <w:tc>
          <w:tcPr>
            <w:tcW w:w="586" w:type="pct"/>
            <w:tcBorders>
              <w:top w:val="nil"/>
              <w:left w:val="nil"/>
              <w:bottom w:val="single" w:sz="4" w:space="0" w:color="auto"/>
              <w:right w:val="single" w:sz="4" w:space="0" w:color="auto"/>
            </w:tcBorders>
            <w:shd w:val="clear" w:color="auto" w:fill="auto"/>
            <w:noWrap/>
            <w:vAlign w:val="center"/>
            <w:hideMark/>
          </w:tcPr>
          <w:p w:rsidR="00F84F4A" w:rsidRPr="00994695" w:rsidRDefault="00F84F4A" w:rsidP="00F84F4A">
            <w:pPr>
              <w:overflowPunct/>
              <w:autoSpaceDE/>
              <w:autoSpaceDN/>
              <w:adjustRightInd/>
              <w:spacing w:after="0"/>
              <w:jc w:val="right"/>
              <w:textAlignment w:val="auto"/>
              <w:rPr>
                <w:rFonts w:eastAsia="宋体"/>
                <w:lang w:val="en-US" w:eastAsia="zh-CN"/>
              </w:rPr>
            </w:pPr>
            <w:r w:rsidRPr="00994695">
              <w:rPr>
                <w:rFonts w:eastAsia="宋体"/>
                <w:lang w:val="en-US" w:eastAsia="zh-CN"/>
              </w:rPr>
              <w:t>348.29</w:t>
            </w:r>
          </w:p>
        </w:tc>
        <w:tc>
          <w:tcPr>
            <w:tcW w:w="586" w:type="pct"/>
            <w:tcBorders>
              <w:top w:val="nil"/>
              <w:left w:val="nil"/>
              <w:bottom w:val="single" w:sz="4" w:space="0" w:color="auto"/>
              <w:right w:val="single" w:sz="4" w:space="0" w:color="auto"/>
            </w:tcBorders>
            <w:shd w:val="clear" w:color="auto" w:fill="auto"/>
            <w:noWrap/>
            <w:vAlign w:val="center"/>
            <w:hideMark/>
          </w:tcPr>
          <w:p w:rsidR="00F84F4A" w:rsidRPr="00994695" w:rsidRDefault="00F84F4A" w:rsidP="00F84F4A">
            <w:pPr>
              <w:overflowPunct/>
              <w:autoSpaceDE/>
              <w:autoSpaceDN/>
              <w:adjustRightInd/>
              <w:spacing w:after="0"/>
              <w:jc w:val="right"/>
              <w:textAlignment w:val="auto"/>
              <w:rPr>
                <w:rFonts w:eastAsia="宋体"/>
                <w:lang w:val="en-US" w:eastAsia="zh-CN"/>
              </w:rPr>
            </w:pPr>
            <w:r w:rsidRPr="00994695">
              <w:rPr>
                <w:rFonts w:eastAsia="宋体"/>
                <w:lang w:val="en-US" w:eastAsia="zh-CN"/>
              </w:rPr>
              <w:t>349.22</w:t>
            </w:r>
          </w:p>
        </w:tc>
        <w:tc>
          <w:tcPr>
            <w:tcW w:w="586" w:type="pct"/>
            <w:tcBorders>
              <w:top w:val="nil"/>
              <w:left w:val="nil"/>
              <w:bottom w:val="single" w:sz="4" w:space="0" w:color="auto"/>
              <w:right w:val="single" w:sz="4" w:space="0" w:color="auto"/>
            </w:tcBorders>
            <w:shd w:val="clear" w:color="auto" w:fill="auto"/>
            <w:noWrap/>
            <w:vAlign w:val="center"/>
            <w:hideMark/>
          </w:tcPr>
          <w:p w:rsidR="00F84F4A" w:rsidRPr="00994695" w:rsidRDefault="00F84F4A" w:rsidP="00F84F4A">
            <w:pPr>
              <w:overflowPunct/>
              <w:autoSpaceDE/>
              <w:autoSpaceDN/>
              <w:adjustRightInd/>
              <w:spacing w:after="0"/>
              <w:jc w:val="right"/>
              <w:textAlignment w:val="auto"/>
              <w:rPr>
                <w:rFonts w:eastAsia="宋体"/>
                <w:lang w:val="en-US" w:eastAsia="zh-CN"/>
              </w:rPr>
            </w:pPr>
            <w:r w:rsidRPr="00994695">
              <w:rPr>
                <w:rFonts w:eastAsia="宋体"/>
                <w:lang w:val="en-US" w:eastAsia="zh-CN"/>
              </w:rPr>
              <w:t>347.2</w:t>
            </w:r>
          </w:p>
        </w:tc>
      </w:tr>
      <w:tr w:rsidR="00F84F4A" w:rsidRPr="00153798" w:rsidTr="00F84F4A">
        <w:trPr>
          <w:trHeight w:val="285"/>
          <w:jc w:val="center"/>
        </w:trPr>
        <w:tc>
          <w:tcPr>
            <w:tcW w:w="2568" w:type="pct"/>
            <w:tcBorders>
              <w:top w:val="nil"/>
              <w:left w:val="single" w:sz="4" w:space="0" w:color="auto"/>
              <w:bottom w:val="single" w:sz="4" w:space="0" w:color="auto"/>
              <w:right w:val="single" w:sz="4" w:space="0" w:color="auto"/>
            </w:tcBorders>
            <w:shd w:val="clear" w:color="auto" w:fill="auto"/>
            <w:noWrap/>
            <w:vAlign w:val="center"/>
            <w:hideMark/>
          </w:tcPr>
          <w:p w:rsidR="00F84F4A" w:rsidRPr="00994695" w:rsidRDefault="00F84F4A" w:rsidP="00F84F4A">
            <w:pPr>
              <w:overflowPunct/>
              <w:autoSpaceDE/>
              <w:autoSpaceDN/>
              <w:adjustRightInd/>
              <w:spacing w:after="0"/>
              <w:textAlignment w:val="auto"/>
              <w:rPr>
                <w:rFonts w:eastAsia="宋体"/>
                <w:lang w:val="en-US" w:eastAsia="zh-CN"/>
              </w:rPr>
            </w:pPr>
            <w:r w:rsidRPr="00994695">
              <w:rPr>
                <w:rFonts w:eastAsia="宋体"/>
                <w:lang w:val="en-US" w:eastAsia="zh-CN"/>
              </w:rPr>
              <w:t>Average throughput loss (7GHz)</w:t>
            </w:r>
          </w:p>
        </w:tc>
        <w:tc>
          <w:tcPr>
            <w:tcW w:w="675" w:type="pct"/>
            <w:tcBorders>
              <w:top w:val="nil"/>
              <w:left w:val="nil"/>
              <w:bottom w:val="single" w:sz="4" w:space="0" w:color="auto"/>
              <w:right w:val="single" w:sz="4" w:space="0" w:color="auto"/>
            </w:tcBorders>
            <w:shd w:val="clear" w:color="auto" w:fill="auto"/>
            <w:noWrap/>
            <w:vAlign w:val="center"/>
            <w:hideMark/>
          </w:tcPr>
          <w:p w:rsidR="00F84F4A" w:rsidRPr="00994695" w:rsidRDefault="00F84F4A" w:rsidP="00F84F4A">
            <w:pPr>
              <w:overflowPunct/>
              <w:autoSpaceDE/>
              <w:autoSpaceDN/>
              <w:adjustRightInd/>
              <w:spacing w:after="0"/>
              <w:jc w:val="right"/>
              <w:textAlignment w:val="auto"/>
              <w:rPr>
                <w:rFonts w:eastAsia="宋体"/>
                <w:lang w:val="en-US" w:eastAsia="zh-CN"/>
              </w:rPr>
            </w:pPr>
            <w:r w:rsidRPr="00994695">
              <w:rPr>
                <w:rFonts w:eastAsia="宋体"/>
                <w:lang w:val="en-US" w:eastAsia="zh-CN"/>
              </w:rPr>
              <w:t>0.15%</w:t>
            </w:r>
          </w:p>
        </w:tc>
        <w:tc>
          <w:tcPr>
            <w:tcW w:w="586" w:type="pct"/>
            <w:tcBorders>
              <w:top w:val="nil"/>
              <w:left w:val="nil"/>
              <w:bottom w:val="single" w:sz="4" w:space="0" w:color="auto"/>
              <w:right w:val="single" w:sz="4" w:space="0" w:color="auto"/>
            </w:tcBorders>
            <w:shd w:val="clear" w:color="auto" w:fill="auto"/>
            <w:noWrap/>
            <w:vAlign w:val="center"/>
            <w:hideMark/>
          </w:tcPr>
          <w:p w:rsidR="00F84F4A" w:rsidRPr="00994695" w:rsidRDefault="00F84F4A" w:rsidP="00F84F4A">
            <w:pPr>
              <w:overflowPunct/>
              <w:autoSpaceDE/>
              <w:autoSpaceDN/>
              <w:adjustRightInd/>
              <w:spacing w:after="0"/>
              <w:jc w:val="right"/>
              <w:textAlignment w:val="auto"/>
              <w:rPr>
                <w:rFonts w:eastAsia="宋体"/>
                <w:lang w:val="en-US" w:eastAsia="zh-CN"/>
              </w:rPr>
            </w:pPr>
            <w:r w:rsidRPr="00994695">
              <w:rPr>
                <w:rFonts w:eastAsia="宋体"/>
                <w:lang w:val="en-US" w:eastAsia="zh-CN"/>
              </w:rPr>
              <w:t>0.30%</w:t>
            </w:r>
          </w:p>
        </w:tc>
        <w:tc>
          <w:tcPr>
            <w:tcW w:w="586" w:type="pct"/>
            <w:tcBorders>
              <w:top w:val="nil"/>
              <w:left w:val="nil"/>
              <w:bottom w:val="single" w:sz="4" w:space="0" w:color="auto"/>
              <w:right w:val="single" w:sz="4" w:space="0" w:color="auto"/>
            </w:tcBorders>
            <w:shd w:val="clear" w:color="auto" w:fill="auto"/>
            <w:noWrap/>
            <w:vAlign w:val="center"/>
            <w:hideMark/>
          </w:tcPr>
          <w:p w:rsidR="00F84F4A" w:rsidRPr="00994695" w:rsidRDefault="00F84F4A" w:rsidP="00F84F4A">
            <w:pPr>
              <w:overflowPunct/>
              <w:autoSpaceDE/>
              <w:autoSpaceDN/>
              <w:adjustRightInd/>
              <w:spacing w:after="0"/>
              <w:jc w:val="right"/>
              <w:textAlignment w:val="auto"/>
              <w:rPr>
                <w:rFonts w:eastAsia="宋体"/>
                <w:lang w:val="en-US" w:eastAsia="zh-CN"/>
              </w:rPr>
            </w:pPr>
            <w:r w:rsidRPr="00994695">
              <w:rPr>
                <w:rFonts w:eastAsia="宋体"/>
                <w:lang w:val="en-US" w:eastAsia="zh-CN"/>
              </w:rPr>
              <w:t>0.36%</w:t>
            </w:r>
          </w:p>
        </w:tc>
        <w:tc>
          <w:tcPr>
            <w:tcW w:w="586" w:type="pct"/>
            <w:tcBorders>
              <w:top w:val="nil"/>
              <w:left w:val="nil"/>
              <w:bottom w:val="single" w:sz="4" w:space="0" w:color="auto"/>
              <w:right w:val="single" w:sz="4" w:space="0" w:color="auto"/>
            </w:tcBorders>
            <w:shd w:val="clear" w:color="auto" w:fill="auto"/>
            <w:noWrap/>
            <w:vAlign w:val="center"/>
            <w:hideMark/>
          </w:tcPr>
          <w:p w:rsidR="00F84F4A" w:rsidRPr="00994695" w:rsidRDefault="00F84F4A" w:rsidP="00F84F4A">
            <w:pPr>
              <w:overflowPunct/>
              <w:autoSpaceDE/>
              <w:autoSpaceDN/>
              <w:adjustRightInd/>
              <w:spacing w:after="0"/>
              <w:jc w:val="right"/>
              <w:textAlignment w:val="auto"/>
              <w:rPr>
                <w:rFonts w:eastAsia="宋体"/>
                <w:lang w:val="en-US" w:eastAsia="zh-CN"/>
              </w:rPr>
            </w:pPr>
            <w:r w:rsidRPr="00994695">
              <w:rPr>
                <w:rFonts w:eastAsia="宋体"/>
                <w:lang w:val="en-US" w:eastAsia="zh-CN"/>
              </w:rPr>
              <w:t>0.66%</w:t>
            </w:r>
          </w:p>
        </w:tc>
      </w:tr>
      <w:tr w:rsidR="00F84F4A" w:rsidRPr="00153798" w:rsidTr="00F84F4A">
        <w:trPr>
          <w:trHeight w:val="285"/>
          <w:jc w:val="center"/>
        </w:trPr>
        <w:tc>
          <w:tcPr>
            <w:tcW w:w="2568" w:type="pct"/>
            <w:tcBorders>
              <w:top w:val="nil"/>
              <w:left w:val="single" w:sz="4" w:space="0" w:color="auto"/>
              <w:bottom w:val="single" w:sz="4" w:space="0" w:color="auto"/>
              <w:right w:val="single" w:sz="4" w:space="0" w:color="auto"/>
            </w:tcBorders>
            <w:shd w:val="clear" w:color="auto" w:fill="auto"/>
            <w:noWrap/>
            <w:vAlign w:val="center"/>
            <w:hideMark/>
          </w:tcPr>
          <w:p w:rsidR="00F84F4A" w:rsidRPr="00994695" w:rsidRDefault="00F84F4A" w:rsidP="00F84F4A">
            <w:pPr>
              <w:overflowPunct/>
              <w:autoSpaceDE/>
              <w:autoSpaceDN/>
              <w:adjustRightInd/>
              <w:spacing w:after="0"/>
              <w:textAlignment w:val="auto"/>
              <w:rPr>
                <w:rFonts w:eastAsia="宋体"/>
                <w:lang w:val="en-US" w:eastAsia="zh-CN"/>
              </w:rPr>
            </w:pPr>
            <w:r w:rsidRPr="00994695">
              <w:rPr>
                <w:rFonts w:eastAsia="宋体"/>
                <w:lang w:val="en-US" w:eastAsia="zh-CN"/>
              </w:rPr>
              <w:t>5%-tile throughput (7GHz) baseline</w:t>
            </w:r>
          </w:p>
        </w:tc>
        <w:tc>
          <w:tcPr>
            <w:tcW w:w="675" w:type="pct"/>
            <w:tcBorders>
              <w:top w:val="nil"/>
              <w:left w:val="nil"/>
              <w:bottom w:val="single" w:sz="4" w:space="0" w:color="auto"/>
              <w:right w:val="single" w:sz="4" w:space="0" w:color="auto"/>
            </w:tcBorders>
            <w:shd w:val="clear" w:color="auto" w:fill="auto"/>
            <w:noWrap/>
            <w:vAlign w:val="center"/>
            <w:hideMark/>
          </w:tcPr>
          <w:p w:rsidR="00F84F4A" w:rsidRPr="00994695" w:rsidRDefault="00F84F4A" w:rsidP="00F84F4A">
            <w:pPr>
              <w:overflowPunct/>
              <w:autoSpaceDE/>
              <w:autoSpaceDN/>
              <w:adjustRightInd/>
              <w:spacing w:after="0"/>
              <w:jc w:val="right"/>
              <w:textAlignment w:val="auto"/>
              <w:rPr>
                <w:rFonts w:eastAsia="宋体"/>
                <w:lang w:val="en-US" w:eastAsia="zh-CN"/>
              </w:rPr>
            </w:pPr>
            <w:r w:rsidRPr="00994695">
              <w:rPr>
                <w:rFonts w:eastAsia="宋体"/>
                <w:lang w:val="en-US" w:eastAsia="zh-CN"/>
              </w:rPr>
              <w:t>115.5</w:t>
            </w:r>
          </w:p>
        </w:tc>
        <w:tc>
          <w:tcPr>
            <w:tcW w:w="586" w:type="pct"/>
            <w:tcBorders>
              <w:top w:val="nil"/>
              <w:left w:val="nil"/>
              <w:bottom w:val="single" w:sz="4" w:space="0" w:color="auto"/>
              <w:right w:val="single" w:sz="4" w:space="0" w:color="auto"/>
            </w:tcBorders>
            <w:shd w:val="clear" w:color="auto" w:fill="auto"/>
            <w:noWrap/>
            <w:vAlign w:val="center"/>
            <w:hideMark/>
          </w:tcPr>
          <w:p w:rsidR="00F84F4A" w:rsidRPr="00994695" w:rsidRDefault="00F84F4A" w:rsidP="00F84F4A">
            <w:pPr>
              <w:overflowPunct/>
              <w:autoSpaceDE/>
              <w:autoSpaceDN/>
              <w:adjustRightInd/>
              <w:spacing w:after="0"/>
              <w:jc w:val="right"/>
              <w:textAlignment w:val="auto"/>
              <w:rPr>
                <w:rFonts w:eastAsia="宋体"/>
                <w:lang w:val="en-US" w:eastAsia="zh-CN"/>
              </w:rPr>
            </w:pPr>
            <w:r w:rsidRPr="00994695">
              <w:rPr>
                <w:rFonts w:eastAsia="宋体"/>
                <w:lang w:val="en-US" w:eastAsia="zh-CN"/>
              </w:rPr>
              <w:t>115.62</w:t>
            </w:r>
          </w:p>
        </w:tc>
        <w:tc>
          <w:tcPr>
            <w:tcW w:w="586" w:type="pct"/>
            <w:tcBorders>
              <w:top w:val="nil"/>
              <w:left w:val="nil"/>
              <w:bottom w:val="single" w:sz="4" w:space="0" w:color="auto"/>
              <w:right w:val="single" w:sz="4" w:space="0" w:color="auto"/>
            </w:tcBorders>
            <w:shd w:val="clear" w:color="auto" w:fill="auto"/>
            <w:noWrap/>
            <w:vAlign w:val="center"/>
            <w:hideMark/>
          </w:tcPr>
          <w:p w:rsidR="00F84F4A" w:rsidRPr="00994695" w:rsidRDefault="00F84F4A" w:rsidP="00F84F4A">
            <w:pPr>
              <w:overflowPunct/>
              <w:autoSpaceDE/>
              <w:autoSpaceDN/>
              <w:adjustRightInd/>
              <w:spacing w:after="0"/>
              <w:jc w:val="right"/>
              <w:textAlignment w:val="auto"/>
              <w:rPr>
                <w:rFonts w:eastAsia="宋体"/>
                <w:lang w:val="en-US" w:eastAsia="zh-CN"/>
              </w:rPr>
            </w:pPr>
            <w:r w:rsidRPr="00994695">
              <w:rPr>
                <w:rFonts w:eastAsia="宋体"/>
                <w:lang w:val="en-US" w:eastAsia="zh-CN"/>
              </w:rPr>
              <w:t>111.69</w:t>
            </w:r>
          </w:p>
        </w:tc>
        <w:tc>
          <w:tcPr>
            <w:tcW w:w="586" w:type="pct"/>
            <w:tcBorders>
              <w:top w:val="nil"/>
              <w:left w:val="nil"/>
              <w:bottom w:val="single" w:sz="4" w:space="0" w:color="auto"/>
              <w:right w:val="single" w:sz="4" w:space="0" w:color="auto"/>
            </w:tcBorders>
            <w:shd w:val="clear" w:color="auto" w:fill="auto"/>
            <w:noWrap/>
            <w:vAlign w:val="center"/>
            <w:hideMark/>
          </w:tcPr>
          <w:p w:rsidR="00F84F4A" w:rsidRPr="00994695" w:rsidRDefault="00F84F4A" w:rsidP="00F84F4A">
            <w:pPr>
              <w:overflowPunct/>
              <w:autoSpaceDE/>
              <w:autoSpaceDN/>
              <w:adjustRightInd/>
              <w:spacing w:after="0"/>
              <w:jc w:val="right"/>
              <w:textAlignment w:val="auto"/>
              <w:rPr>
                <w:rFonts w:eastAsia="宋体"/>
                <w:lang w:val="en-US" w:eastAsia="zh-CN"/>
              </w:rPr>
            </w:pPr>
            <w:r w:rsidRPr="00994695">
              <w:rPr>
                <w:rFonts w:eastAsia="宋体"/>
                <w:lang w:val="en-US" w:eastAsia="zh-CN"/>
              </w:rPr>
              <w:t>115.66</w:t>
            </w:r>
          </w:p>
        </w:tc>
      </w:tr>
      <w:tr w:rsidR="00F84F4A" w:rsidRPr="00153798" w:rsidTr="00F84F4A">
        <w:trPr>
          <w:trHeight w:val="285"/>
          <w:jc w:val="center"/>
        </w:trPr>
        <w:tc>
          <w:tcPr>
            <w:tcW w:w="2568" w:type="pct"/>
            <w:tcBorders>
              <w:top w:val="nil"/>
              <w:left w:val="single" w:sz="4" w:space="0" w:color="auto"/>
              <w:bottom w:val="single" w:sz="4" w:space="0" w:color="auto"/>
              <w:right w:val="single" w:sz="4" w:space="0" w:color="auto"/>
            </w:tcBorders>
            <w:shd w:val="clear" w:color="auto" w:fill="auto"/>
            <w:noWrap/>
            <w:vAlign w:val="center"/>
            <w:hideMark/>
          </w:tcPr>
          <w:p w:rsidR="00F84F4A" w:rsidRPr="00994695" w:rsidRDefault="00F84F4A" w:rsidP="00F84F4A">
            <w:pPr>
              <w:overflowPunct/>
              <w:autoSpaceDE/>
              <w:autoSpaceDN/>
              <w:adjustRightInd/>
              <w:spacing w:after="0"/>
              <w:textAlignment w:val="auto"/>
              <w:rPr>
                <w:rFonts w:eastAsia="宋体"/>
                <w:lang w:val="en-US" w:eastAsia="zh-CN"/>
              </w:rPr>
            </w:pPr>
            <w:r w:rsidRPr="00994695">
              <w:rPr>
                <w:rFonts w:eastAsia="宋体"/>
                <w:lang w:val="en-US" w:eastAsia="zh-CN"/>
              </w:rPr>
              <w:t>5%-tile throughput (7GHz)</w:t>
            </w:r>
          </w:p>
        </w:tc>
        <w:tc>
          <w:tcPr>
            <w:tcW w:w="675" w:type="pct"/>
            <w:tcBorders>
              <w:top w:val="nil"/>
              <w:left w:val="nil"/>
              <w:bottom w:val="single" w:sz="4" w:space="0" w:color="auto"/>
              <w:right w:val="single" w:sz="4" w:space="0" w:color="auto"/>
            </w:tcBorders>
            <w:shd w:val="clear" w:color="auto" w:fill="auto"/>
            <w:noWrap/>
            <w:vAlign w:val="center"/>
            <w:hideMark/>
          </w:tcPr>
          <w:p w:rsidR="00F84F4A" w:rsidRPr="00994695" w:rsidRDefault="00F84F4A" w:rsidP="00F84F4A">
            <w:pPr>
              <w:overflowPunct/>
              <w:autoSpaceDE/>
              <w:autoSpaceDN/>
              <w:adjustRightInd/>
              <w:spacing w:after="0"/>
              <w:jc w:val="right"/>
              <w:textAlignment w:val="auto"/>
              <w:rPr>
                <w:rFonts w:eastAsia="宋体"/>
                <w:lang w:val="en-US" w:eastAsia="zh-CN"/>
              </w:rPr>
            </w:pPr>
            <w:r w:rsidRPr="00994695">
              <w:rPr>
                <w:rFonts w:eastAsia="宋体"/>
                <w:lang w:val="en-US" w:eastAsia="zh-CN"/>
              </w:rPr>
              <w:t>115.48</w:t>
            </w:r>
          </w:p>
        </w:tc>
        <w:tc>
          <w:tcPr>
            <w:tcW w:w="586" w:type="pct"/>
            <w:tcBorders>
              <w:top w:val="nil"/>
              <w:left w:val="nil"/>
              <w:bottom w:val="single" w:sz="4" w:space="0" w:color="auto"/>
              <w:right w:val="single" w:sz="4" w:space="0" w:color="auto"/>
            </w:tcBorders>
            <w:shd w:val="clear" w:color="auto" w:fill="auto"/>
            <w:noWrap/>
            <w:vAlign w:val="center"/>
            <w:hideMark/>
          </w:tcPr>
          <w:p w:rsidR="00F84F4A" w:rsidRPr="00994695" w:rsidRDefault="00F84F4A" w:rsidP="00F84F4A">
            <w:pPr>
              <w:overflowPunct/>
              <w:autoSpaceDE/>
              <w:autoSpaceDN/>
              <w:adjustRightInd/>
              <w:spacing w:after="0"/>
              <w:jc w:val="right"/>
              <w:textAlignment w:val="auto"/>
              <w:rPr>
                <w:rFonts w:eastAsia="宋体"/>
                <w:lang w:val="en-US" w:eastAsia="zh-CN"/>
              </w:rPr>
            </w:pPr>
            <w:r w:rsidRPr="00994695">
              <w:rPr>
                <w:rFonts w:eastAsia="宋体"/>
                <w:lang w:val="en-US" w:eastAsia="zh-CN"/>
              </w:rPr>
              <w:t>115.55</w:t>
            </w:r>
          </w:p>
        </w:tc>
        <w:tc>
          <w:tcPr>
            <w:tcW w:w="586" w:type="pct"/>
            <w:tcBorders>
              <w:top w:val="nil"/>
              <w:left w:val="nil"/>
              <w:bottom w:val="single" w:sz="4" w:space="0" w:color="auto"/>
              <w:right w:val="single" w:sz="4" w:space="0" w:color="auto"/>
            </w:tcBorders>
            <w:shd w:val="clear" w:color="auto" w:fill="auto"/>
            <w:noWrap/>
            <w:vAlign w:val="center"/>
            <w:hideMark/>
          </w:tcPr>
          <w:p w:rsidR="00F84F4A" w:rsidRPr="00994695" w:rsidRDefault="00F84F4A" w:rsidP="00F84F4A">
            <w:pPr>
              <w:overflowPunct/>
              <w:autoSpaceDE/>
              <w:autoSpaceDN/>
              <w:adjustRightInd/>
              <w:spacing w:after="0"/>
              <w:jc w:val="right"/>
              <w:textAlignment w:val="auto"/>
              <w:rPr>
                <w:rFonts w:eastAsia="宋体"/>
                <w:lang w:val="en-US" w:eastAsia="zh-CN"/>
              </w:rPr>
            </w:pPr>
            <w:r w:rsidRPr="00994695">
              <w:rPr>
                <w:rFonts w:eastAsia="宋体"/>
                <w:lang w:val="en-US" w:eastAsia="zh-CN"/>
              </w:rPr>
              <w:t>111.61</w:t>
            </w:r>
          </w:p>
        </w:tc>
        <w:tc>
          <w:tcPr>
            <w:tcW w:w="586" w:type="pct"/>
            <w:tcBorders>
              <w:top w:val="nil"/>
              <w:left w:val="nil"/>
              <w:bottom w:val="single" w:sz="4" w:space="0" w:color="auto"/>
              <w:right w:val="single" w:sz="4" w:space="0" w:color="auto"/>
            </w:tcBorders>
            <w:shd w:val="clear" w:color="auto" w:fill="auto"/>
            <w:noWrap/>
            <w:vAlign w:val="center"/>
            <w:hideMark/>
          </w:tcPr>
          <w:p w:rsidR="00F84F4A" w:rsidRPr="00994695" w:rsidRDefault="00F84F4A" w:rsidP="00F84F4A">
            <w:pPr>
              <w:overflowPunct/>
              <w:autoSpaceDE/>
              <w:autoSpaceDN/>
              <w:adjustRightInd/>
              <w:spacing w:after="0"/>
              <w:jc w:val="right"/>
              <w:textAlignment w:val="auto"/>
              <w:rPr>
                <w:rFonts w:eastAsia="宋体"/>
                <w:lang w:val="en-US" w:eastAsia="zh-CN"/>
              </w:rPr>
            </w:pPr>
            <w:r w:rsidRPr="00994695">
              <w:rPr>
                <w:rFonts w:eastAsia="宋体"/>
                <w:lang w:val="en-US" w:eastAsia="zh-CN"/>
              </w:rPr>
              <w:t>115.54</w:t>
            </w:r>
          </w:p>
        </w:tc>
      </w:tr>
      <w:tr w:rsidR="00F84F4A" w:rsidRPr="00153798" w:rsidTr="00F84F4A">
        <w:trPr>
          <w:trHeight w:val="285"/>
          <w:jc w:val="center"/>
        </w:trPr>
        <w:tc>
          <w:tcPr>
            <w:tcW w:w="2568" w:type="pct"/>
            <w:tcBorders>
              <w:top w:val="nil"/>
              <w:left w:val="single" w:sz="4" w:space="0" w:color="auto"/>
              <w:bottom w:val="single" w:sz="4" w:space="0" w:color="auto"/>
              <w:right w:val="single" w:sz="4" w:space="0" w:color="auto"/>
            </w:tcBorders>
            <w:shd w:val="clear" w:color="auto" w:fill="auto"/>
            <w:noWrap/>
            <w:vAlign w:val="center"/>
            <w:hideMark/>
          </w:tcPr>
          <w:p w:rsidR="00F84F4A" w:rsidRPr="00994695" w:rsidRDefault="00F84F4A" w:rsidP="00F84F4A">
            <w:pPr>
              <w:overflowPunct/>
              <w:autoSpaceDE/>
              <w:autoSpaceDN/>
              <w:adjustRightInd/>
              <w:spacing w:after="0"/>
              <w:textAlignment w:val="auto"/>
              <w:rPr>
                <w:rFonts w:eastAsia="宋体"/>
                <w:lang w:val="en-US" w:eastAsia="zh-CN"/>
              </w:rPr>
            </w:pPr>
            <w:r w:rsidRPr="00994695">
              <w:rPr>
                <w:rFonts w:eastAsia="宋体"/>
                <w:lang w:val="en-US" w:eastAsia="zh-CN"/>
              </w:rPr>
              <w:t>5%-tile throughput loss (7GHz)</w:t>
            </w:r>
          </w:p>
        </w:tc>
        <w:tc>
          <w:tcPr>
            <w:tcW w:w="675" w:type="pct"/>
            <w:tcBorders>
              <w:top w:val="nil"/>
              <w:left w:val="nil"/>
              <w:bottom w:val="single" w:sz="4" w:space="0" w:color="auto"/>
              <w:right w:val="single" w:sz="4" w:space="0" w:color="auto"/>
            </w:tcBorders>
            <w:shd w:val="clear" w:color="auto" w:fill="auto"/>
            <w:noWrap/>
            <w:vAlign w:val="center"/>
            <w:hideMark/>
          </w:tcPr>
          <w:p w:rsidR="00F84F4A" w:rsidRPr="00994695" w:rsidRDefault="00F84F4A" w:rsidP="00F84F4A">
            <w:pPr>
              <w:overflowPunct/>
              <w:autoSpaceDE/>
              <w:autoSpaceDN/>
              <w:adjustRightInd/>
              <w:spacing w:after="0"/>
              <w:jc w:val="right"/>
              <w:textAlignment w:val="auto"/>
              <w:rPr>
                <w:rFonts w:eastAsia="宋体"/>
                <w:lang w:val="en-US" w:eastAsia="zh-CN"/>
              </w:rPr>
            </w:pPr>
            <w:r w:rsidRPr="00994695">
              <w:rPr>
                <w:rFonts w:eastAsia="宋体"/>
                <w:lang w:val="en-US" w:eastAsia="zh-CN"/>
              </w:rPr>
              <w:t>0.02%</w:t>
            </w:r>
          </w:p>
        </w:tc>
        <w:tc>
          <w:tcPr>
            <w:tcW w:w="586" w:type="pct"/>
            <w:tcBorders>
              <w:top w:val="nil"/>
              <w:left w:val="nil"/>
              <w:bottom w:val="single" w:sz="4" w:space="0" w:color="auto"/>
              <w:right w:val="single" w:sz="4" w:space="0" w:color="auto"/>
            </w:tcBorders>
            <w:shd w:val="clear" w:color="auto" w:fill="auto"/>
            <w:noWrap/>
            <w:vAlign w:val="center"/>
            <w:hideMark/>
          </w:tcPr>
          <w:p w:rsidR="00F84F4A" w:rsidRPr="00994695" w:rsidRDefault="00F84F4A" w:rsidP="00F84F4A">
            <w:pPr>
              <w:overflowPunct/>
              <w:autoSpaceDE/>
              <w:autoSpaceDN/>
              <w:adjustRightInd/>
              <w:spacing w:after="0"/>
              <w:jc w:val="right"/>
              <w:textAlignment w:val="auto"/>
              <w:rPr>
                <w:rFonts w:eastAsia="宋体"/>
                <w:lang w:val="en-US" w:eastAsia="zh-CN"/>
              </w:rPr>
            </w:pPr>
            <w:r w:rsidRPr="00994695">
              <w:rPr>
                <w:rFonts w:eastAsia="宋体"/>
                <w:lang w:val="en-US" w:eastAsia="zh-CN"/>
              </w:rPr>
              <w:t>0.06%</w:t>
            </w:r>
          </w:p>
        </w:tc>
        <w:tc>
          <w:tcPr>
            <w:tcW w:w="586" w:type="pct"/>
            <w:tcBorders>
              <w:top w:val="nil"/>
              <w:left w:val="nil"/>
              <w:bottom w:val="single" w:sz="4" w:space="0" w:color="auto"/>
              <w:right w:val="single" w:sz="4" w:space="0" w:color="auto"/>
            </w:tcBorders>
            <w:shd w:val="clear" w:color="auto" w:fill="auto"/>
            <w:noWrap/>
            <w:vAlign w:val="center"/>
            <w:hideMark/>
          </w:tcPr>
          <w:p w:rsidR="00F84F4A" w:rsidRPr="00994695" w:rsidRDefault="00F84F4A" w:rsidP="00F84F4A">
            <w:pPr>
              <w:overflowPunct/>
              <w:autoSpaceDE/>
              <w:autoSpaceDN/>
              <w:adjustRightInd/>
              <w:spacing w:after="0"/>
              <w:jc w:val="right"/>
              <w:textAlignment w:val="auto"/>
              <w:rPr>
                <w:rFonts w:eastAsia="宋体"/>
                <w:lang w:val="en-US" w:eastAsia="zh-CN"/>
              </w:rPr>
            </w:pPr>
            <w:r w:rsidRPr="00994695">
              <w:rPr>
                <w:rFonts w:eastAsia="宋体"/>
                <w:lang w:val="en-US" w:eastAsia="zh-CN"/>
              </w:rPr>
              <w:t>0.07%</w:t>
            </w:r>
          </w:p>
        </w:tc>
        <w:tc>
          <w:tcPr>
            <w:tcW w:w="586" w:type="pct"/>
            <w:tcBorders>
              <w:top w:val="nil"/>
              <w:left w:val="nil"/>
              <w:bottom w:val="single" w:sz="4" w:space="0" w:color="auto"/>
              <w:right w:val="single" w:sz="4" w:space="0" w:color="auto"/>
            </w:tcBorders>
            <w:shd w:val="clear" w:color="auto" w:fill="auto"/>
            <w:noWrap/>
            <w:vAlign w:val="center"/>
            <w:hideMark/>
          </w:tcPr>
          <w:p w:rsidR="00F84F4A" w:rsidRPr="00994695" w:rsidRDefault="00F84F4A" w:rsidP="00F84F4A">
            <w:pPr>
              <w:overflowPunct/>
              <w:autoSpaceDE/>
              <w:autoSpaceDN/>
              <w:adjustRightInd/>
              <w:spacing w:after="0"/>
              <w:jc w:val="right"/>
              <w:textAlignment w:val="auto"/>
              <w:rPr>
                <w:rFonts w:eastAsia="宋体"/>
                <w:lang w:val="en-US" w:eastAsia="zh-CN"/>
              </w:rPr>
            </w:pPr>
            <w:r w:rsidRPr="00994695">
              <w:rPr>
                <w:rFonts w:eastAsia="宋体"/>
                <w:lang w:val="en-US" w:eastAsia="zh-CN"/>
              </w:rPr>
              <w:t>0.10%</w:t>
            </w:r>
          </w:p>
        </w:tc>
      </w:tr>
    </w:tbl>
    <w:p w:rsidR="008C0D76" w:rsidRPr="00153798" w:rsidRDefault="008C0D76" w:rsidP="002F1247">
      <w:pPr>
        <w:rPr>
          <w:rFonts w:eastAsia="宋体"/>
          <w:lang w:eastAsia="zh-CN"/>
        </w:rPr>
      </w:pPr>
    </w:p>
    <w:p w:rsidR="00F56B33" w:rsidRDefault="00C371A0" w:rsidP="002F1247">
      <w:pPr>
        <w:rPr>
          <w:rFonts w:eastAsia="宋体"/>
          <w:lang w:eastAsia="zh-CN"/>
        </w:rPr>
      </w:pPr>
      <w:r>
        <w:rPr>
          <w:rFonts w:eastAsia="宋体" w:hint="eastAsia"/>
          <w:lang w:eastAsia="zh-CN"/>
        </w:rPr>
        <w:t>B</w:t>
      </w:r>
      <w:r>
        <w:rPr>
          <w:rFonts w:eastAsia="宋体"/>
          <w:lang w:eastAsia="zh-CN"/>
        </w:rPr>
        <w:t xml:space="preserve">ased on the approved WF in last meeting, the targeted ACIR value in DL </w:t>
      </w:r>
      <w:r w:rsidRPr="00C371A0">
        <w:rPr>
          <w:rFonts w:eastAsia="宋体"/>
          <w:lang w:eastAsia="zh-CN"/>
        </w:rPr>
        <w:t>(indoor excluded)</w:t>
      </w:r>
      <w:r>
        <w:rPr>
          <w:rFonts w:eastAsia="宋体"/>
          <w:lang w:eastAsia="zh-CN"/>
        </w:rPr>
        <w:t xml:space="preserve"> is</w:t>
      </w:r>
      <w:r w:rsidRPr="00C371A0">
        <w:rPr>
          <w:rFonts w:eastAsia="宋体"/>
          <w:lang w:eastAsia="zh-CN"/>
        </w:rPr>
        <w:t xml:space="preserve"> 30.9 dB for 6.425-7.125 GHz</w:t>
      </w:r>
      <w:r>
        <w:rPr>
          <w:rFonts w:eastAsia="宋体"/>
          <w:lang w:eastAsia="zh-CN"/>
        </w:rPr>
        <w:t xml:space="preserve">. However, the DL ACIR for </w:t>
      </w:r>
      <w:r w:rsidRPr="00C371A0">
        <w:rPr>
          <w:rFonts w:eastAsia="宋体"/>
          <w:lang w:eastAsia="zh-CN"/>
        </w:rPr>
        <w:t>6.425-7.125 GHz</w:t>
      </w:r>
      <w:r>
        <w:rPr>
          <w:rFonts w:eastAsia="宋体"/>
          <w:lang w:eastAsia="zh-CN"/>
        </w:rPr>
        <w:t xml:space="preserve"> can be set less than 25.9dB for indoor scenario. It means that </w:t>
      </w:r>
      <w:r w:rsidRPr="00C371A0">
        <w:rPr>
          <w:rFonts w:eastAsia="宋体"/>
          <w:lang w:eastAsia="zh-CN"/>
        </w:rPr>
        <w:t xml:space="preserve">Indoor hotspot is </w:t>
      </w:r>
      <w:r>
        <w:rPr>
          <w:rFonts w:eastAsia="宋体"/>
          <w:lang w:eastAsia="zh-CN"/>
        </w:rPr>
        <w:t xml:space="preserve">not </w:t>
      </w:r>
      <w:r w:rsidRPr="00C371A0">
        <w:rPr>
          <w:rFonts w:eastAsia="宋体"/>
          <w:lang w:eastAsia="zh-CN"/>
        </w:rPr>
        <w:t>the restricted scenario</w:t>
      </w:r>
      <w:r w:rsidR="00F24CD0" w:rsidRPr="00F24CD0">
        <w:rPr>
          <w:rFonts w:eastAsia="宋体"/>
          <w:lang w:eastAsia="zh-CN"/>
        </w:rPr>
        <w:t xml:space="preserve"> for 6.425-7.125 GHz</w:t>
      </w:r>
      <w:r>
        <w:rPr>
          <w:rFonts w:eastAsia="宋体"/>
          <w:lang w:eastAsia="zh-CN"/>
        </w:rPr>
        <w:t>.</w:t>
      </w:r>
    </w:p>
    <w:p w:rsidR="00C371A0" w:rsidRDefault="00C371A0" w:rsidP="002F1247">
      <w:pPr>
        <w:rPr>
          <w:rFonts w:eastAsia="宋体"/>
          <w:lang w:eastAsia="zh-CN"/>
        </w:rPr>
      </w:pPr>
      <w:r>
        <w:rPr>
          <w:rFonts w:eastAsia="宋体"/>
          <w:b/>
          <w:lang w:eastAsia="zh-CN"/>
        </w:rPr>
        <w:t>Observation</w:t>
      </w:r>
      <w:r>
        <w:rPr>
          <w:rFonts w:eastAsia="宋体" w:hint="eastAsia"/>
          <w:b/>
          <w:lang w:eastAsia="zh-CN"/>
        </w:rPr>
        <w:t xml:space="preserve"> </w:t>
      </w:r>
      <w:r>
        <w:rPr>
          <w:rFonts w:eastAsia="宋体"/>
          <w:b/>
          <w:lang w:eastAsia="zh-CN"/>
        </w:rPr>
        <w:t xml:space="preserve">1: Since the DL ACIR for </w:t>
      </w:r>
      <w:r w:rsidRPr="00C371A0">
        <w:rPr>
          <w:rFonts w:eastAsia="宋体"/>
          <w:b/>
          <w:lang w:eastAsia="zh-CN"/>
        </w:rPr>
        <w:t>6.425-7.125 GHz</w:t>
      </w:r>
      <w:r>
        <w:rPr>
          <w:rFonts w:eastAsia="宋体"/>
          <w:b/>
          <w:lang w:eastAsia="zh-CN"/>
        </w:rPr>
        <w:t xml:space="preserve"> can be set as less than 25.9dB which is less than the agreed value 30.9dB in last meeting, i</w:t>
      </w:r>
      <w:r w:rsidRPr="00C371A0">
        <w:rPr>
          <w:rFonts w:eastAsia="宋体"/>
          <w:b/>
          <w:lang w:eastAsia="zh-CN"/>
        </w:rPr>
        <w:t>ndoor hotspot is not the restricted scenario</w:t>
      </w:r>
      <w:r w:rsidR="00F24CD0" w:rsidRPr="00F24CD0">
        <w:rPr>
          <w:rFonts w:eastAsia="宋体"/>
          <w:b/>
          <w:lang w:eastAsia="zh-CN"/>
        </w:rPr>
        <w:t xml:space="preserve"> for 6.425-7.125 GHz</w:t>
      </w:r>
      <w:r w:rsidRPr="00790340">
        <w:rPr>
          <w:rFonts w:eastAsia="宋体"/>
          <w:b/>
          <w:lang w:eastAsia="zh-CN"/>
        </w:rPr>
        <w:t>.</w:t>
      </w:r>
    </w:p>
    <w:p w:rsidR="00790340" w:rsidRDefault="00790340" w:rsidP="00790340">
      <w:pPr>
        <w:pStyle w:val="2"/>
        <w:spacing w:after="240"/>
        <w:rPr>
          <w:rFonts w:eastAsia="宋体"/>
          <w:lang w:eastAsia="zh-CN"/>
        </w:rPr>
      </w:pPr>
      <w:r>
        <w:rPr>
          <w:rFonts w:eastAsia="宋体"/>
          <w:lang w:val="en-US" w:eastAsia="zh-CN"/>
        </w:rPr>
        <w:t>S</w:t>
      </w:r>
      <w:r w:rsidRPr="00CF0EFE">
        <w:rPr>
          <w:rFonts w:eastAsia="宋体"/>
          <w:lang w:val="en-US" w:eastAsia="zh-CN"/>
        </w:rPr>
        <w:t xml:space="preserve">imulation results on </w:t>
      </w:r>
      <w:r w:rsidRPr="00DC28D5">
        <w:rPr>
          <w:color w:val="000000"/>
        </w:rPr>
        <w:t>10.0-10.5GHz</w:t>
      </w:r>
      <w:r w:rsidR="008E0E4E" w:rsidRPr="00F81862">
        <w:t xml:space="preserve"> </w:t>
      </w:r>
      <w:r w:rsidR="008E0E4E" w:rsidRPr="00F81862">
        <w:rPr>
          <w:rFonts w:eastAsia="宋体"/>
          <w:lang w:val="en-US" w:eastAsia="zh-CN"/>
        </w:rPr>
        <w:t>for indoor hotspot</w:t>
      </w:r>
    </w:p>
    <w:p w:rsidR="00DC13DF" w:rsidRDefault="006C77C0" w:rsidP="002F1247">
      <w:pPr>
        <w:rPr>
          <w:rFonts w:eastAsia="宋体"/>
          <w:lang w:val="en-US" w:eastAsia="zh-CN"/>
        </w:rPr>
      </w:pPr>
      <w:r>
        <w:rPr>
          <w:rFonts w:eastAsia="宋体"/>
          <w:lang w:val="en-US" w:eastAsia="zh-CN"/>
        </w:rPr>
        <w:t xml:space="preserve">The CDF figures of SINR and throughput for </w:t>
      </w:r>
      <w:r w:rsidR="00F84F4A">
        <w:rPr>
          <w:rFonts w:eastAsia="宋体"/>
          <w:lang w:val="en-US" w:eastAsia="zh-CN"/>
        </w:rPr>
        <w:t>Indoor hotspot</w:t>
      </w:r>
      <w:r>
        <w:rPr>
          <w:rFonts w:eastAsia="宋体"/>
          <w:lang w:val="en-US" w:eastAsia="zh-CN"/>
        </w:rPr>
        <w:t xml:space="preserve"> </w:t>
      </w:r>
      <w:r w:rsidRPr="006C77C0">
        <w:rPr>
          <w:rFonts w:eastAsia="宋体"/>
          <w:lang w:val="en-US" w:eastAsia="zh-CN"/>
        </w:rPr>
        <w:t xml:space="preserve">on 10.0-10.5GHz </w:t>
      </w:r>
      <w:r>
        <w:rPr>
          <w:rFonts w:eastAsia="宋体"/>
          <w:lang w:val="en-US" w:eastAsia="zh-CN"/>
        </w:rPr>
        <w:t>are shown below.</w:t>
      </w:r>
    </w:p>
    <w:p w:rsidR="006C77C0" w:rsidRDefault="00C825E1" w:rsidP="002F1247">
      <w:pPr>
        <w:rPr>
          <w:noProof/>
          <w:lang w:val="en-US" w:eastAsia="zh-CN"/>
        </w:rPr>
      </w:pPr>
      <w:r>
        <w:rPr>
          <w:noProof/>
          <w:lang w:val="en-US" w:eastAsia="zh-CN"/>
        </w:rPr>
        <w:lastRenderedPageBreak/>
        <w:drawing>
          <wp:inline distT="0" distB="0" distL="0" distR="0" wp14:anchorId="1394AA85" wp14:editId="495E7A7F">
            <wp:extent cx="2978783" cy="2362403"/>
            <wp:effectExtent l="0" t="0" r="0" b="0"/>
            <wp:docPr id="48" name="图片 48" descr="C:\Users\z00471447\AppData\Roaming\eSpace_Desktop\UserData\z00471447\imagefiles\C36722C3-A5E9-4C5B-914A-7398F876F5C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36722C3-A5E9-4C5B-914A-7398F876F5C7" descr="C:\Users\z00471447\AppData\Roaming\eSpace_Desktop\UserData\z00471447\imagefiles\C36722C3-A5E9-4C5B-914A-7398F876F5C7.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11996" cy="2388743"/>
                    </a:xfrm>
                    <a:prstGeom prst="rect">
                      <a:avLst/>
                    </a:prstGeom>
                    <a:noFill/>
                    <a:ln>
                      <a:noFill/>
                    </a:ln>
                  </pic:spPr>
                </pic:pic>
              </a:graphicData>
            </a:graphic>
          </wp:inline>
        </w:drawing>
      </w:r>
      <w:r>
        <w:rPr>
          <w:noProof/>
          <w:lang w:val="en-US" w:eastAsia="zh-CN"/>
        </w:rPr>
        <w:drawing>
          <wp:inline distT="0" distB="0" distL="0" distR="0" wp14:anchorId="2E9FB401" wp14:editId="3FC95D3C">
            <wp:extent cx="2942425" cy="2362851"/>
            <wp:effectExtent l="0" t="0" r="0" b="0"/>
            <wp:docPr id="49" name="图片 49" descr="C:\Users\z00471447\AppData\Roaming\eSpace_Desktop\UserData\z00471447\imagefiles\DA912E30-9F87-4D12-A525-63F0F70006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912E30-9F87-4D12-A525-63F0F7000672" descr="C:\Users\z00471447\AppData\Roaming\eSpace_Desktop\UserData\z00471447\imagefiles\DA912E30-9F87-4D12-A525-63F0F700067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62185" cy="2378719"/>
                    </a:xfrm>
                    <a:prstGeom prst="rect">
                      <a:avLst/>
                    </a:prstGeom>
                    <a:noFill/>
                    <a:ln>
                      <a:noFill/>
                    </a:ln>
                  </pic:spPr>
                </pic:pic>
              </a:graphicData>
            </a:graphic>
          </wp:inline>
        </w:drawing>
      </w:r>
    </w:p>
    <w:p w:rsidR="006C77C0" w:rsidRDefault="006C77C0" w:rsidP="006C77C0">
      <w:pPr>
        <w:pStyle w:val="ad"/>
        <w:jc w:val="center"/>
        <w:rPr>
          <w:rFonts w:eastAsia="宋体"/>
          <w:lang w:val="en-US" w:eastAsia="zh-CN"/>
        </w:rPr>
      </w:pPr>
      <w:r>
        <w:t xml:space="preserve">Figure </w:t>
      </w:r>
      <w:r w:rsidR="00B25EA0">
        <w:t>2</w:t>
      </w:r>
      <w:r>
        <w:t xml:space="preserve"> </w:t>
      </w:r>
      <w:r>
        <w:rPr>
          <w:rFonts w:eastAsia="宋体"/>
          <w:lang w:val="en-US" w:eastAsia="zh-CN"/>
        </w:rPr>
        <w:t xml:space="preserve">The CDF figures of SINR and throughput for </w:t>
      </w:r>
      <w:r w:rsidR="00F84F4A">
        <w:rPr>
          <w:rFonts w:eastAsia="宋体"/>
          <w:lang w:val="en-US" w:eastAsia="zh-CN"/>
        </w:rPr>
        <w:t>Indoor hotspot</w:t>
      </w:r>
      <w:r>
        <w:rPr>
          <w:rFonts w:eastAsia="宋体"/>
          <w:lang w:val="en-US" w:eastAsia="zh-CN"/>
        </w:rPr>
        <w:t xml:space="preserve"> at</w:t>
      </w:r>
      <w:r w:rsidR="00A60FCA">
        <w:rPr>
          <w:rFonts w:eastAsia="宋体"/>
          <w:lang w:val="en-US" w:eastAsia="zh-CN"/>
        </w:rPr>
        <w:t xml:space="preserve"> 10GHz</w:t>
      </w:r>
    </w:p>
    <w:p w:rsidR="006C77C0" w:rsidRDefault="006C77C0" w:rsidP="006C77C0">
      <w:pPr>
        <w:rPr>
          <w:rFonts w:eastAsia="宋体"/>
          <w:lang w:eastAsia="zh-CN"/>
        </w:rPr>
      </w:pPr>
      <w:r>
        <w:rPr>
          <w:lang w:eastAsia="en-GB"/>
        </w:rPr>
        <w:t xml:space="preserve">The </w:t>
      </w:r>
      <w:r w:rsidR="00F84F4A">
        <w:rPr>
          <w:rFonts w:eastAsia="宋体"/>
          <w:lang w:eastAsia="zh-CN"/>
        </w:rPr>
        <w:t>Indoor hotspot</w:t>
      </w:r>
      <w:r w:rsidRPr="00B14CF8">
        <w:rPr>
          <w:rFonts w:eastAsia="宋体"/>
          <w:lang w:eastAsia="zh-CN"/>
        </w:rPr>
        <w:t xml:space="preserve">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 xml:space="preserve">of the downlink throughput loss of the victim UE with different </w:t>
      </w:r>
      <w:r>
        <w:rPr>
          <w:rFonts w:eastAsia="宋体"/>
          <w:lang w:val="en-US" w:eastAsia="zh-CN"/>
        </w:rPr>
        <w:t>delta-ACIR values</w:t>
      </w:r>
      <w:r>
        <w:rPr>
          <w:rFonts w:eastAsia="宋体"/>
          <w:lang w:eastAsia="zh-CN"/>
        </w:rPr>
        <w:t xml:space="preserve"> are shown at 10GHz centre frequency in table </w:t>
      </w:r>
      <w:r w:rsidR="00B25EA0">
        <w:rPr>
          <w:rFonts w:eastAsia="宋体"/>
          <w:lang w:eastAsia="zh-CN"/>
        </w:rPr>
        <w:t>2</w:t>
      </w:r>
    </w:p>
    <w:p w:rsidR="006C77C0" w:rsidRDefault="006C77C0" w:rsidP="006C77C0">
      <w:pPr>
        <w:pStyle w:val="ad"/>
        <w:keepNext/>
        <w:jc w:val="center"/>
      </w:pPr>
      <w:r>
        <w:t xml:space="preserve">Table </w:t>
      </w:r>
      <w:r w:rsidR="00B25EA0">
        <w:t>2</w:t>
      </w:r>
      <w:r>
        <w:t xml:space="preserve"> </w:t>
      </w:r>
      <w:r>
        <w:rPr>
          <w:lang w:eastAsia="en-GB"/>
        </w:rPr>
        <w:t xml:space="preserve">The </w:t>
      </w:r>
      <w:r w:rsidR="00F84F4A">
        <w:rPr>
          <w:rFonts w:eastAsia="宋体"/>
          <w:lang w:eastAsia="zh-CN"/>
        </w:rPr>
        <w:t>Indoor hotspot</w:t>
      </w:r>
      <w:r w:rsidRPr="00B14CF8">
        <w:rPr>
          <w:rFonts w:eastAsia="宋体"/>
          <w:lang w:eastAsia="zh-CN"/>
        </w:rPr>
        <w:t xml:space="preserve">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of the downlink throughput loss</w:t>
      </w:r>
      <w:r w:rsidRPr="008C0D76">
        <w:rPr>
          <w:rFonts w:eastAsia="宋体"/>
          <w:lang w:eastAsia="zh-CN"/>
        </w:rPr>
        <w:t xml:space="preserve"> </w:t>
      </w:r>
      <w:r>
        <w:rPr>
          <w:rFonts w:eastAsia="宋体"/>
          <w:lang w:eastAsia="zh-CN"/>
        </w:rPr>
        <w:t>at 10GHz centre frequency</w:t>
      </w:r>
    </w:p>
    <w:tbl>
      <w:tblPr>
        <w:tblW w:w="4036" w:type="pct"/>
        <w:jc w:val="center"/>
        <w:tblLook w:val="04A0" w:firstRow="1" w:lastRow="0" w:firstColumn="1" w:lastColumn="0" w:noHBand="0" w:noVBand="1"/>
      </w:tblPr>
      <w:tblGrid>
        <w:gridCol w:w="4062"/>
        <w:gridCol w:w="928"/>
        <w:gridCol w:w="928"/>
        <w:gridCol w:w="928"/>
        <w:gridCol w:w="928"/>
      </w:tblGrid>
      <w:tr w:rsidR="00C825E1" w:rsidRPr="00943555" w:rsidTr="00C825E1">
        <w:trPr>
          <w:trHeight w:val="285"/>
          <w:jc w:val="center"/>
        </w:trPr>
        <w:tc>
          <w:tcPr>
            <w:tcW w:w="26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25E1" w:rsidRPr="00C825E1" w:rsidRDefault="00C825E1" w:rsidP="00C825E1">
            <w:pPr>
              <w:overflowPunct/>
              <w:autoSpaceDE/>
              <w:autoSpaceDN/>
              <w:adjustRightInd/>
              <w:spacing w:after="0"/>
              <w:textAlignment w:val="auto"/>
              <w:rPr>
                <w:rFonts w:eastAsia="宋体"/>
                <w:lang w:val="en-US" w:eastAsia="zh-CN"/>
              </w:rPr>
            </w:pPr>
            <w:r w:rsidRPr="00C825E1">
              <w:rPr>
                <w:rFonts w:eastAsia="宋体"/>
                <w:lang w:val="en-US" w:eastAsia="zh-CN"/>
              </w:rPr>
              <w:t>ACIR offset X [dB]</w:t>
            </w:r>
          </w:p>
        </w:tc>
        <w:tc>
          <w:tcPr>
            <w:tcW w:w="597" w:type="pct"/>
            <w:tcBorders>
              <w:top w:val="single" w:sz="4" w:space="0" w:color="auto"/>
              <w:left w:val="nil"/>
              <w:bottom w:val="single" w:sz="4" w:space="0" w:color="auto"/>
              <w:right w:val="single" w:sz="4" w:space="0" w:color="auto"/>
            </w:tcBorders>
            <w:shd w:val="clear" w:color="auto" w:fill="auto"/>
            <w:noWrap/>
            <w:vAlign w:val="center"/>
            <w:hideMark/>
          </w:tcPr>
          <w:p w:rsidR="00C825E1" w:rsidRPr="00C825E1" w:rsidRDefault="00C825E1" w:rsidP="00C825E1">
            <w:pPr>
              <w:overflowPunct/>
              <w:autoSpaceDE/>
              <w:autoSpaceDN/>
              <w:adjustRightInd/>
              <w:spacing w:after="0"/>
              <w:jc w:val="right"/>
              <w:textAlignment w:val="auto"/>
              <w:rPr>
                <w:rFonts w:eastAsia="宋体"/>
                <w:lang w:val="en-US" w:eastAsia="zh-CN"/>
              </w:rPr>
            </w:pPr>
            <w:r w:rsidRPr="00C825E1">
              <w:rPr>
                <w:rFonts w:eastAsia="宋体"/>
                <w:lang w:val="en-US" w:eastAsia="zh-CN"/>
              </w:rPr>
              <w:t>0</w:t>
            </w:r>
          </w:p>
        </w:tc>
        <w:tc>
          <w:tcPr>
            <w:tcW w:w="597" w:type="pct"/>
            <w:tcBorders>
              <w:top w:val="single" w:sz="4" w:space="0" w:color="auto"/>
              <w:left w:val="nil"/>
              <w:bottom w:val="single" w:sz="4" w:space="0" w:color="auto"/>
              <w:right w:val="single" w:sz="4" w:space="0" w:color="auto"/>
            </w:tcBorders>
            <w:shd w:val="clear" w:color="auto" w:fill="auto"/>
            <w:noWrap/>
            <w:vAlign w:val="center"/>
            <w:hideMark/>
          </w:tcPr>
          <w:p w:rsidR="00C825E1" w:rsidRPr="00C825E1" w:rsidRDefault="00C825E1" w:rsidP="00C825E1">
            <w:pPr>
              <w:overflowPunct/>
              <w:autoSpaceDE/>
              <w:autoSpaceDN/>
              <w:adjustRightInd/>
              <w:spacing w:after="0"/>
              <w:jc w:val="right"/>
              <w:textAlignment w:val="auto"/>
              <w:rPr>
                <w:rFonts w:eastAsia="宋体"/>
                <w:lang w:val="en-US" w:eastAsia="zh-CN"/>
              </w:rPr>
            </w:pPr>
            <w:r w:rsidRPr="00C825E1">
              <w:rPr>
                <w:rFonts w:eastAsia="宋体"/>
                <w:lang w:val="en-US" w:eastAsia="zh-CN"/>
              </w:rPr>
              <w:t>-2</w:t>
            </w:r>
          </w:p>
        </w:tc>
        <w:tc>
          <w:tcPr>
            <w:tcW w:w="597" w:type="pct"/>
            <w:tcBorders>
              <w:top w:val="single" w:sz="4" w:space="0" w:color="auto"/>
              <w:left w:val="nil"/>
              <w:bottom w:val="single" w:sz="4" w:space="0" w:color="auto"/>
              <w:right w:val="single" w:sz="4" w:space="0" w:color="auto"/>
            </w:tcBorders>
            <w:shd w:val="clear" w:color="auto" w:fill="auto"/>
            <w:noWrap/>
            <w:vAlign w:val="center"/>
            <w:hideMark/>
          </w:tcPr>
          <w:p w:rsidR="00C825E1" w:rsidRPr="00C825E1" w:rsidRDefault="00C825E1" w:rsidP="00C825E1">
            <w:pPr>
              <w:overflowPunct/>
              <w:autoSpaceDE/>
              <w:autoSpaceDN/>
              <w:adjustRightInd/>
              <w:spacing w:after="0"/>
              <w:jc w:val="right"/>
              <w:textAlignment w:val="auto"/>
              <w:rPr>
                <w:rFonts w:eastAsia="宋体"/>
                <w:lang w:val="en-US" w:eastAsia="zh-CN"/>
              </w:rPr>
            </w:pPr>
            <w:r w:rsidRPr="00C825E1">
              <w:rPr>
                <w:rFonts w:eastAsia="宋体"/>
                <w:lang w:val="en-US" w:eastAsia="zh-CN"/>
              </w:rPr>
              <w:t>-4</w:t>
            </w:r>
          </w:p>
        </w:tc>
        <w:tc>
          <w:tcPr>
            <w:tcW w:w="597" w:type="pct"/>
            <w:tcBorders>
              <w:top w:val="single" w:sz="4" w:space="0" w:color="auto"/>
              <w:left w:val="nil"/>
              <w:bottom w:val="single" w:sz="4" w:space="0" w:color="auto"/>
              <w:right w:val="single" w:sz="4" w:space="0" w:color="auto"/>
            </w:tcBorders>
            <w:shd w:val="clear" w:color="auto" w:fill="auto"/>
            <w:noWrap/>
            <w:vAlign w:val="center"/>
            <w:hideMark/>
          </w:tcPr>
          <w:p w:rsidR="00C825E1" w:rsidRPr="00C825E1" w:rsidRDefault="00C825E1" w:rsidP="00C825E1">
            <w:pPr>
              <w:overflowPunct/>
              <w:autoSpaceDE/>
              <w:autoSpaceDN/>
              <w:adjustRightInd/>
              <w:spacing w:after="0"/>
              <w:jc w:val="right"/>
              <w:textAlignment w:val="auto"/>
              <w:rPr>
                <w:rFonts w:eastAsia="宋体"/>
                <w:lang w:val="en-US" w:eastAsia="zh-CN"/>
              </w:rPr>
            </w:pPr>
            <w:r w:rsidRPr="00C825E1">
              <w:rPr>
                <w:rFonts w:eastAsia="宋体"/>
                <w:lang w:val="en-US" w:eastAsia="zh-CN"/>
              </w:rPr>
              <w:t>-6</w:t>
            </w:r>
          </w:p>
        </w:tc>
      </w:tr>
      <w:tr w:rsidR="00C825E1" w:rsidRPr="00943555" w:rsidTr="00C825E1">
        <w:trPr>
          <w:trHeight w:val="285"/>
          <w:jc w:val="center"/>
        </w:trPr>
        <w:tc>
          <w:tcPr>
            <w:tcW w:w="2612" w:type="pct"/>
            <w:tcBorders>
              <w:top w:val="nil"/>
              <w:left w:val="single" w:sz="4" w:space="0" w:color="auto"/>
              <w:bottom w:val="single" w:sz="4" w:space="0" w:color="auto"/>
              <w:right w:val="single" w:sz="4" w:space="0" w:color="auto"/>
            </w:tcBorders>
            <w:shd w:val="clear" w:color="auto" w:fill="auto"/>
            <w:noWrap/>
            <w:vAlign w:val="center"/>
            <w:hideMark/>
          </w:tcPr>
          <w:p w:rsidR="00C825E1" w:rsidRPr="00C825E1" w:rsidRDefault="00C825E1" w:rsidP="00C825E1">
            <w:pPr>
              <w:overflowPunct/>
              <w:autoSpaceDE/>
              <w:autoSpaceDN/>
              <w:adjustRightInd/>
              <w:spacing w:after="0"/>
              <w:textAlignment w:val="auto"/>
              <w:rPr>
                <w:rFonts w:eastAsia="宋体"/>
                <w:lang w:val="en-US" w:eastAsia="zh-CN"/>
              </w:rPr>
            </w:pPr>
            <w:r w:rsidRPr="00C825E1">
              <w:rPr>
                <w:rFonts w:eastAsia="宋体"/>
                <w:lang w:val="en-US" w:eastAsia="zh-CN"/>
              </w:rPr>
              <w:t>Average throughput (10GHz) baseline</w:t>
            </w:r>
          </w:p>
        </w:tc>
        <w:tc>
          <w:tcPr>
            <w:tcW w:w="597" w:type="pct"/>
            <w:tcBorders>
              <w:top w:val="nil"/>
              <w:left w:val="nil"/>
              <w:bottom w:val="single" w:sz="4" w:space="0" w:color="auto"/>
              <w:right w:val="single" w:sz="4" w:space="0" w:color="auto"/>
            </w:tcBorders>
            <w:shd w:val="clear" w:color="auto" w:fill="auto"/>
            <w:noWrap/>
            <w:vAlign w:val="center"/>
            <w:hideMark/>
          </w:tcPr>
          <w:p w:rsidR="00C825E1" w:rsidRPr="00C825E1" w:rsidRDefault="00C825E1" w:rsidP="00C825E1">
            <w:pPr>
              <w:overflowPunct/>
              <w:autoSpaceDE/>
              <w:autoSpaceDN/>
              <w:adjustRightInd/>
              <w:spacing w:after="0"/>
              <w:jc w:val="right"/>
              <w:textAlignment w:val="auto"/>
              <w:rPr>
                <w:rFonts w:eastAsia="宋体"/>
                <w:lang w:val="en-US" w:eastAsia="zh-CN"/>
              </w:rPr>
            </w:pPr>
            <w:r w:rsidRPr="00C825E1">
              <w:rPr>
                <w:rFonts w:eastAsia="宋体"/>
                <w:lang w:val="en-US" w:eastAsia="zh-CN"/>
              </w:rPr>
              <w:t>352.24</w:t>
            </w:r>
          </w:p>
        </w:tc>
        <w:tc>
          <w:tcPr>
            <w:tcW w:w="597" w:type="pct"/>
            <w:tcBorders>
              <w:top w:val="nil"/>
              <w:left w:val="nil"/>
              <w:bottom w:val="single" w:sz="4" w:space="0" w:color="auto"/>
              <w:right w:val="single" w:sz="4" w:space="0" w:color="auto"/>
            </w:tcBorders>
            <w:shd w:val="clear" w:color="auto" w:fill="auto"/>
            <w:noWrap/>
            <w:vAlign w:val="center"/>
            <w:hideMark/>
          </w:tcPr>
          <w:p w:rsidR="00C825E1" w:rsidRPr="00C825E1" w:rsidRDefault="00C825E1" w:rsidP="00C825E1">
            <w:pPr>
              <w:overflowPunct/>
              <w:autoSpaceDE/>
              <w:autoSpaceDN/>
              <w:adjustRightInd/>
              <w:spacing w:after="0"/>
              <w:jc w:val="right"/>
              <w:textAlignment w:val="auto"/>
              <w:rPr>
                <w:rFonts w:eastAsia="宋体"/>
                <w:lang w:val="en-US" w:eastAsia="zh-CN"/>
              </w:rPr>
            </w:pPr>
            <w:r w:rsidRPr="00C825E1">
              <w:rPr>
                <w:rFonts w:eastAsia="宋体"/>
                <w:lang w:val="en-US" w:eastAsia="zh-CN"/>
              </w:rPr>
              <w:t>350.25</w:t>
            </w:r>
          </w:p>
        </w:tc>
        <w:tc>
          <w:tcPr>
            <w:tcW w:w="597" w:type="pct"/>
            <w:tcBorders>
              <w:top w:val="nil"/>
              <w:left w:val="nil"/>
              <w:bottom w:val="single" w:sz="4" w:space="0" w:color="auto"/>
              <w:right w:val="single" w:sz="4" w:space="0" w:color="auto"/>
            </w:tcBorders>
            <w:shd w:val="clear" w:color="auto" w:fill="auto"/>
            <w:noWrap/>
            <w:vAlign w:val="center"/>
            <w:hideMark/>
          </w:tcPr>
          <w:p w:rsidR="00C825E1" w:rsidRPr="00C825E1" w:rsidRDefault="00C825E1" w:rsidP="00C825E1">
            <w:pPr>
              <w:overflowPunct/>
              <w:autoSpaceDE/>
              <w:autoSpaceDN/>
              <w:adjustRightInd/>
              <w:spacing w:after="0"/>
              <w:jc w:val="right"/>
              <w:textAlignment w:val="auto"/>
              <w:rPr>
                <w:rFonts w:eastAsia="宋体"/>
                <w:lang w:val="en-US" w:eastAsia="zh-CN"/>
              </w:rPr>
            </w:pPr>
            <w:r w:rsidRPr="00C825E1">
              <w:rPr>
                <w:rFonts w:eastAsia="宋体"/>
                <w:lang w:val="en-US" w:eastAsia="zh-CN"/>
              </w:rPr>
              <w:t>353.68</w:t>
            </w:r>
          </w:p>
        </w:tc>
        <w:tc>
          <w:tcPr>
            <w:tcW w:w="597" w:type="pct"/>
            <w:tcBorders>
              <w:top w:val="nil"/>
              <w:left w:val="nil"/>
              <w:bottom w:val="single" w:sz="4" w:space="0" w:color="auto"/>
              <w:right w:val="single" w:sz="4" w:space="0" w:color="auto"/>
            </w:tcBorders>
            <w:shd w:val="clear" w:color="auto" w:fill="auto"/>
            <w:noWrap/>
            <w:vAlign w:val="center"/>
            <w:hideMark/>
          </w:tcPr>
          <w:p w:rsidR="00C825E1" w:rsidRPr="00C825E1" w:rsidRDefault="00C825E1" w:rsidP="00C825E1">
            <w:pPr>
              <w:overflowPunct/>
              <w:autoSpaceDE/>
              <w:autoSpaceDN/>
              <w:adjustRightInd/>
              <w:spacing w:after="0"/>
              <w:jc w:val="right"/>
              <w:textAlignment w:val="auto"/>
              <w:rPr>
                <w:rFonts w:eastAsia="宋体"/>
                <w:lang w:val="en-US" w:eastAsia="zh-CN"/>
              </w:rPr>
            </w:pPr>
            <w:r w:rsidRPr="00C825E1">
              <w:rPr>
                <w:rFonts w:eastAsia="宋体"/>
                <w:lang w:val="en-US" w:eastAsia="zh-CN"/>
              </w:rPr>
              <w:t>347.18</w:t>
            </w:r>
          </w:p>
        </w:tc>
      </w:tr>
      <w:tr w:rsidR="00C825E1" w:rsidRPr="00943555" w:rsidTr="00C825E1">
        <w:trPr>
          <w:trHeight w:val="285"/>
          <w:jc w:val="center"/>
        </w:trPr>
        <w:tc>
          <w:tcPr>
            <w:tcW w:w="2612" w:type="pct"/>
            <w:tcBorders>
              <w:top w:val="nil"/>
              <w:left w:val="single" w:sz="4" w:space="0" w:color="auto"/>
              <w:bottom w:val="single" w:sz="4" w:space="0" w:color="auto"/>
              <w:right w:val="single" w:sz="4" w:space="0" w:color="auto"/>
            </w:tcBorders>
            <w:shd w:val="clear" w:color="auto" w:fill="auto"/>
            <w:noWrap/>
            <w:vAlign w:val="center"/>
            <w:hideMark/>
          </w:tcPr>
          <w:p w:rsidR="00C825E1" w:rsidRPr="00C825E1" w:rsidRDefault="00C825E1" w:rsidP="00C825E1">
            <w:pPr>
              <w:overflowPunct/>
              <w:autoSpaceDE/>
              <w:autoSpaceDN/>
              <w:adjustRightInd/>
              <w:spacing w:after="0"/>
              <w:textAlignment w:val="auto"/>
              <w:rPr>
                <w:rFonts w:eastAsia="宋体"/>
                <w:lang w:val="en-US" w:eastAsia="zh-CN"/>
              </w:rPr>
            </w:pPr>
            <w:r w:rsidRPr="00C825E1">
              <w:rPr>
                <w:rFonts w:eastAsia="宋体"/>
                <w:lang w:val="en-US" w:eastAsia="zh-CN"/>
              </w:rPr>
              <w:t>Average throughput (10GHz)</w:t>
            </w:r>
          </w:p>
        </w:tc>
        <w:tc>
          <w:tcPr>
            <w:tcW w:w="597" w:type="pct"/>
            <w:tcBorders>
              <w:top w:val="nil"/>
              <w:left w:val="nil"/>
              <w:bottom w:val="single" w:sz="4" w:space="0" w:color="auto"/>
              <w:right w:val="single" w:sz="4" w:space="0" w:color="auto"/>
            </w:tcBorders>
            <w:shd w:val="clear" w:color="auto" w:fill="auto"/>
            <w:noWrap/>
            <w:vAlign w:val="center"/>
            <w:hideMark/>
          </w:tcPr>
          <w:p w:rsidR="00C825E1" w:rsidRPr="00C825E1" w:rsidRDefault="00C825E1" w:rsidP="00C825E1">
            <w:pPr>
              <w:overflowPunct/>
              <w:autoSpaceDE/>
              <w:autoSpaceDN/>
              <w:adjustRightInd/>
              <w:spacing w:after="0"/>
              <w:jc w:val="right"/>
              <w:textAlignment w:val="auto"/>
              <w:rPr>
                <w:rFonts w:eastAsia="宋体"/>
                <w:lang w:val="en-US" w:eastAsia="zh-CN"/>
              </w:rPr>
            </w:pPr>
            <w:r w:rsidRPr="00C825E1">
              <w:rPr>
                <w:rFonts w:eastAsia="宋体"/>
                <w:lang w:val="en-US" w:eastAsia="zh-CN"/>
              </w:rPr>
              <w:t>351.78</w:t>
            </w:r>
          </w:p>
        </w:tc>
        <w:tc>
          <w:tcPr>
            <w:tcW w:w="597" w:type="pct"/>
            <w:tcBorders>
              <w:top w:val="nil"/>
              <w:left w:val="nil"/>
              <w:bottom w:val="single" w:sz="4" w:space="0" w:color="auto"/>
              <w:right w:val="single" w:sz="4" w:space="0" w:color="auto"/>
            </w:tcBorders>
            <w:shd w:val="clear" w:color="auto" w:fill="auto"/>
            <w:noWrap/>
            <w:vAlign w:val="center"/>
            <w:hideMark/>
          </w:tcPr>
          <w:p w:rsidR="00C825E1" w:rsidRPr="00C825E1" w:rsidRDefault="00C825E1" w:rsidP="00C825E1">
            <w:pPr>
              <w:overflowPunct/>
              <w:autoSpaceDE/>
              <w:autoSpaceDN/>
              <w:adjustRightInd/>
              <w:spacing w:after="0"/>
              <w:jc w:val="right"/>
              <w:textAlignment w:val="auto"/>
              <w:rPr>
                <w:rFonts w:eastAsia="宋体"/>
                <w:lang w:val="en-US" w:eastAsia="zh-CN"/>
              </w:rPr>
            </w:pPr>
            <w:r w:rsidRPr="00C825E1">
              <w:rPr>
                <w:rFonts w:eastAsia="宋体"/>
                <w:lang w:val="en-US" w:eastAsia="zh-CN"/>
              </w:rPr>
              <w:t>349.51</w:t>
            </w:r>
          </w:p>
        </w:tc>
        <w:tc>
          <w:tcPr>
            <w:tcW w:w="597" w:type="pct"/>
            <w:tcBorders>
              <w:top w:val="nil"/>
              <w:left w:val="nil"/>
              <w:bottom w:val="single" w:sz="4" w:space="0" w:color="auto"/>
              <w:right w:val="single" w:sz="4" w:space="0" w:color="auto"/>
            </w:tcBorders>
            <w:shd w:val="clear" w:color="auto" w:fill="auto"/>
            <w:noWrap/>
            <w:vAlign w:val="center"/>
            <w:hideMark/>
          </w:tcPr>
          <w:p w:rsidR="00C825E1" w:rsidRPr="00C825E1" w:rsidRDefault="00C825E1" w:rsidP="00C825E1">
            <w:pPr>
              <w:overflowPunct/>
              <w:autoSpaceDE/>
              <w:autoSpaceDN/>
              <w:adjustRightInd/>
              <w:spacing w:after="0"/>
              <w:jc w:val="right"/>
              <w:textAlignment w:val="auto"/>
              <w:rPr>
                <w:rFonts w:eastAsia="宋体"/>
                <w:lang w:val="en-US" w:eastAsia="zh-CN"/>
              </w:rPr>
            </w:pPr>
            <w:r w:rsidRPr="00C825E1">
              <w:rPr>
                <w:rFonts w:eastAsia="宋体"/>
                <w:lang w:val="en-US" w:eastAsia="zh-CN"/>
              </w:rPr>
              <w:t>352.55</w:t>
            </w:r>
          </w:p>
        </w:tc>
        <w:tc>
          <w:tcPr>
            <w:tcW w:w="597" w:type="pct"/>
            <w:tcBorders>
              <w:top w:val="nil"/>
              <w:left w:val="nil"/>
              <w:bottom w:val="single" w:sz="4" w:space="0" w:color="auto"/>
              <w:right w:val="single" w:sz="4" w:space="0" w:color="auto"/>
            </w:tcBorders>
            <w:shd w:val="clear" w:color="auto" w:fill="auto"/>
            <w:noWrap/>
            <w:vAlign w:val="center"/>
            <w:hideMark/>
          </w:tcPr>
          <w:p w:rsidR="00C825E1" w:rsidRPr="00C825E1" w:rsidRDefault="00C825E1" w:rsidP="00C825E1">
            <w:pPr>
              <w:overflowPunct/>
              <w:autoSpaceDE/>
              <w:autoSpaceDN/>
              <w:adjustRightInd/>
              <w:spacing w:after="0"/>
              <w:jc w:val="right"/>
              <w:textAlignment w:val="auto"/>
              <w:rPr>
                <w:rFonts w:eastAsia="宋体"/>
                <w:lang w:val="en-US" w:eastAsia="zh-CN"/>
              </w:rPr>
            </w:pPr>
            <w:r w:rsidRPr="00C825E1">
              <w:rPr>
                <w:rFonts w:eastAsia="宋体"/>
                <w:lang w:val="en-US" w:eastAsia="zh-CN"/>
              </w:rPr>
              <w:t>345.55</w:t>
            </w:r>
          </w:p>
        </w:tc>
      </w:tr>
      <w:tr w:rsidR="00C825E1" w:rsidRPr="00943555" w:rsidTr="00C825E1">
        <w:trPr>
          <w:trHeight w:val="285"/>
          <w:jc w:val="center"/>
        </w:trPr>
        <w:tc>
          <w:tcPr>
            <w:tcW w:w="2612" w:type="pct"/>
            <w:tcBorders>
              <w:top w:val="nil"/>
              <w:left w:val="single" w:sz="4" w:space="0" w:color="auto"/>
              <w:bottom w:val="single" w:sz="4" w:space="0" w:color="auto"/>
              <w:right w:val="single" w:sz="4" w:space="0" w:color="auto"/>
            </w:tcBorders>
            <w:shd w:val="clear" w:color="auto" w:fill="auto"/>
            <w:noWrap/>
            <w:vAlign w:val="center"/>
            <w:hideMark/>
          </w:tcPr>
          <w:p w:rsidR="00C825E1" w:rsidRPr="00C825E1" w:rsidRDefault="00C825E1" w:rsidP="00C825E1">
            <w:pPr>
              <w:overflowPunct/>
              <w:autoSpaceDE/>
              <w:autoSpaceDN/>
              <w:adjustRightInd/>
              <w:spacing w:after="0"/>
              <w:textAlignment w:val="auto"/>
              <w:rPr>
                <w:rFonts w:eastAsia="宋体"/>
                <w:lang w:val="en-US" w:eastAsia="zh-CN"/>
              </w:rPr>
            </w:pPr>
            <w:r w:rsidRPr="00C825E1">
              <w:rPr>
                <w:rFonts w:eastAsia="宋体"/>
                <w:lang w:val="en-US" w:eastAsia="zh-CN"/>
              </w:rPr>
              <w:t>Average throughput loss (10GHz)</w:t>
            </w:r>
          </w:p>
        </w:tc>
        <w:tc>
          <w:tcPr>
            <w:tcW w:w="597" w:type="pct"/>
            <w:tcBorders>
              <w:top w:val="nil"/>
              <w:left w:val="nil"/>
              <w:bottom w:val="single" w:sz="4" w:space="0" w:color="auto"/>
              <w:right w:val="single" w:sz="4" w:space="0" w:color="auto"/>
            </w:tcBorders>
            <w:shd w:val="clear" w:color="auto" w:fill="auto"/>
            <w:noWrap/>
            <w:vAlign w:val="center"/>
            <w:hideMark/>
          </w:tcPr>
          <w:p w:rsidR="00C825E1" w:rsidRPr="00C825E1" w:rsidRDefault="00C825E1" w:rsidP="00C825E1">
            <w:pPr>
              <w:overflowPunct/>
              <w:autoSpaceDE/>
              <w:autoSpaceDN/>
              <w:adjustRightInd/>
              <w:spacing w:after="0"/>
              <w:jc w:val="right"/>
              <w:textAlignment w:val="auto"/>
              <w:rPr>
                <w:rFonts w:eastAsia="宋体"/>
                <w:lang w:val="en-US" w:eastAsia="zh-CN"/>
              </w:rPr>
            </w:pPr>
            <w:r w:rsidRPr="00C825E1">
              <w:rPr>
                <w:rFonts w:eastAsia="宋体"/>
                <w:lang w:val="en-US" w:eastAsia="zh-CN"/>
              </w:rPr>
              <w:t>0.13%</w:t>
            </w:r>
          </w:p>
        </w:tc>
        <w:tc>
          <w:tcPr>
            <w:tcW w:w="597" w:type="pct"/>
            <w:tcBorders>
              <w:top w:val="nil"/>
              <w:left w:val="nil"/>
              <w:bottom w:val="single" w:sz="4" w:space="0" w:color="auto"/>
              <w:right w:val="single" w:sz="4" w:space="0" w:color="auto"/>
            </w:tcBorders>
            <w:shd w:val="clear" w:color="auto" w:fill="auto"/>
            <w:noWrap/>
            <w:vAlign w:val="center"/>
            <w:hideMark/>
          </w:tcPr>
          <w:p w:rsidR="00C825E1" w:rsidRPr="00C825E1" w:rsidRDefault="00C825E1" w:rsidP="00C825E1">
            <w:pPr>
              <w:overflowPunct/>
              <w:autoSpaceDE/>
              <w:autoSpaceDN/>
              <w:adjustRightInd/>
              <w:spacing w:after="0"/>
              <w:jc w:val="right"/>
              <w:textAlignment w:val="auto"/>
              <w:rPr>
                <w:rFonts w:eastAsia="宋体"/>
                <w:lang w:val="en-US" w:eastAsia="zh-CN"/>
              </w:rPr>
            </w:pPr>
            <w:r w:rsidRPr="00C825E1">
              <w:rPr>
                <w:rFonts w:eastAsia="宋体"/>
                <w:lang w:val="en-US" w:eastAsia="zh-CN"/>
              </w:rPr>
              <w:t>0.21%</w:t>
            </w:r>
          </w:p>
        </w:tc>
        <w:tc>
          <w:tcPr>
            <w:tcW w:w="597" w:type="pct"/>
            <w:tcBorders>
              <w:top w:val="nil"/>
              <w:left w:val="nil"/>
              <w:bottom w:val="single" w:sz="4" w:space="0" w:color="auto"/>
              <w:right w:val="single" w:sz="4" w:space="0" w:color="auto"/>
            </w:tcBorders>
            <w:shd w:val="clear" w:color="auto" w:fill="auto"/>
            <w:noWrap/>
            <w:vAlign w:val="center"/>
            <w:hideMark/>
          </w:tcPr>
          <w:p w:rsidR="00C825E1" w:rsidRPr="00C825E1" w:rsidRDefault="00C825E1" w:rsidP="00C825E1">
            <w:pPr>
              <w:overflowPunct/>
              <w:autoSpaceDE/>
              <w:autoSpaceDN/>
              <w:adjustRightInd/>
              <w:spacing w:after="0"/>
              <w:jc w:val="right"/>
              <w:textAlignment w:val="auto"/>
              <w:rPr>
                <w:rFonts w:eastAsia="宋体"/>
                <w:lang w:val="en-US" w:eastAsia="zh-CN"/>
              </w:rPr>
            </w:pPr>
            <w:r w:rsidRPr="00C825E1">
              <w:rPr>
                <w:rFonts w:eastAsia="宋体"/>
                <w:lang w:val="en-US" w:eastAsia="zh-CN"/>
              </w:rPr>
              <w:t>0.32%</w:t>
            </w:r>
          </w:p>
        </w:tc>
        <w:tc>
          <w:tcPr>
            <w:tcW w:w="597" w:type="pct"/>
            <w:tcBorders>
              <w:top w:val="nil"/>
              <w:left w:val="nil"/>
              <w:bottom w:val="single" w:sz="4" w:space="0" w:color="auto"/>
              <w:right w:val="single" w:sz="4" w:space="0" w:color="auto"/>
            </w:tcBorders>
            <w:shd w:val="clear" w:color="auto" w:fill="auto"/>
            <w:noWrap/>
            <w:vAlign w:val="center"/>
            <w:hideMark/>
          </w:tcPr>
          <w:p w:rsidR="00C825E1" w:rsidRPr="00C825E1" w:rsidRDefault="00C825E1" w:rsidP="00C825E1">
            <w:pPr>
              <w:overflowPunct/>
              <w:autoSpaceDE/>
              <w:autoSpaceDN/>
              <w:adjustRightInd/>
              <w:spacing w:after="0"/>
              <w:jc w:val="right"/>
              <w:textAlignment w:val="auto"/>
              <w:rPr>
                <w:rFonts w:eastAsia="宋体"/>
                <w:lang w:val="en-US" w:eastAsia="zh-CN"/>
              </w:rPr>
            </w:pPr>
            <w:r w:rsidRPr="00C825E1">
              <w:rPr>
                <w:rFonts w:eastAsia="宋体"/>
                <w:lang w:val="en-US" w:eastAsia="zh-CN"/>
              </w:rPr>
              <w:t>0.47%</w:t>
            </w:r>
          </w:p>
        </w:tc>
      </w:tr>
      <w:tr w:rsidR="00C825E1" w:rsidRPr="00943555" w:rsidTr="00C825E1">
        <w:trPr>
          <w:trHeight w:val="285"/>
          <w:jc w:val="center"/>
        </w:trPr>
        <w:tc>
          <w:tcPr>
            <w:tcW w:w="2612" w:type="pct"/>
            <w:tcBorders>
              <w:top w:val="nil"/>
              <w:left w:val="single" w:sz="4" w:space="0" w:color="auto"/>
              <w:bottom w:val="single" w:sz="4" w:space="0" w:color="auto"/>
              <w:right w:val="single" w:sz="4" w:space="0" w:color="auto"/>
            </w:tcBorders>
            <w:shd w:val="clear" w:color="auto" w:fill="auto"/>
            <w:noWrap/>
            <w:vAlign w:val="center"/>
            <w:hideMark/>
          </w:tcPr>
          <w:p w:rsidR="00C825E1" w:rsidRPr="00C825E1" w:rsidRDefault="00C825E1" w:rsidP="00C825E1">
            <w:pPr>
              <w:overflowPunct/>
              <w:autoSpaceDE/>
              <w:autoSpaceDN/>
              <w:adjustRightInd/>
              <w:spacing w:after="0"/>
              <w:textAlignment w:val="auto"/>
              <w:rPr>
                <w:rFonts w:eastAsia="宋体"/>
                <w:lang w:val="en-US" w:eastAsia="zh-CN"/>
              </w:rPr>
            </w:pPr>
            <w:r w:rsidRPr="00C825E1">
              <w:rPr>
                <w:rFonts w:eastAsia="宋体"/>
                <w:lang w:val="en-US" w:eastAsia="zh-CN"/>
              </w:rPr>
              <w:t>5%-tile throughput (10GHz) baseline</w:t>
            </w:r>
          </w:p>
        </w:tc>
        <w:tc>
          <w:tcPr>
            <w:tcW w:w="597" w:type="pct"/>
            <w:tcBorders>
              <w:top w:val="nil"/>
              <w:left w:val="nil"/>
              <w:bottom w:val="single" w:sz="4" w:space="0" w:color="auto"/>
              <w:right w:val="single" w:sz="4" w:space="0" w:color="auto"/>
            </w:tcBorders>
            <w:shd w:val="clear" w:color="auto" w:fill="auto"/>
            <w:noWrap/>
            <w:vAlign w:val="center"/>
            <w:hideMark/>
          </w:tcPr>
          <w:p w:rsidR="00C825E1" w:rsidRPr="00C825E1" w:rsidRDefault="00C825E1" w:rsidP="00C825E1">
            <w:pPr>
              <w:overflowPunct/>
              <w:autoSpaceDE/>
              <w:autoSpaceDN/>
              <w:adjustRightInd/>
              <w:spacing w:after="0"/>
              <w:jc w:val="right"/>
              <w:textAlignment w:val="auto"/>
              <w:rPr>
                <w:rFonts w:eastAsia="宋体"/>
                <w:lang w:val="en-US" w:eastAsia="zh-CN"/>
              </w:rPr>
            </w:pPr>
            <w:r w:rsidRPr="00C825E1">
              <w:rPr>
                <w:rFonts w:eastAsia="宋体"/>
                <w:lang w:val="en-US" w:eastAsia="zh-CN"/>
              </w:rPr>
              <w:t>116.71</w:t>
            </w:r>
          </w:p>
        </w:tc>
        <w:tc>
          <w:tcPr>
            <w:tcW w:w="597" w:type="pct"/>
            <w:tcBorders>
              <w:top w:val="nil"/>
              <w:left w:val="nil"/>
              <w:bottom w:val="single" w:sz="4" w:space="0" w:color="auto"/>
              <w:right w:val="single" w:sz="4" w:space="0" w:color="auto"/>
            </w:tcBorders>
            <w:shd w:val="clear" w:color="auto" w:fill="auto"/>
            <w:noWrap/>
            <w:vAlign w:val="center"/>
            <w:hideMark/>
          </w:tcPr>
          <w:p w:rsidR="00C825E1" w:rsidRPr="00C825E1" w:rsidRDefault="00C825E1" w:rsidP="00C825E1">
            <w:pPr>
              <w:overflowPunct/>
              <w:autoSpaceDE/>
              <w:autoSpaceDN/>
              <w:adjustRightInd/>
              <w:spacing w:after="0"/>
              <w:jc w:val="right"/>
              <w:textAlignment w:val="auto"/>
              <w:rPr>
                <w:rFonts w:eastAsia="宋体"/>
                <w:lang w:val="en-US" w:eastAsia="zh-CN"/>
              </w:rPr>
            </w:pPr>
            <w:r w:rsidRPr="00C825E1">
              <w:rPr>
                <w:rFonts w:eastAsia="宋体"/>
                <w:lang w:val="en-US" w:eastAsia="zh-CN"/>
              </w:rPr>
              <w:t>115.14</w:t>
            </w:r>
          </w:p>
        </w:tc>
        <w:tc>
          <w:tcPr>
            <w:tcW w:w="597" w:type="pct"/>
            <w:tcBorders>
              <w:top w:val="nil"/>
              <w:left w:val="nil"/>
              <w:bottom w:val="single" w:sz="4" w:space="0" w:color="auto"/>
              <w:right w:val="single" w:sz="4" w:space="0" w:color="auto"/>
            </w:tcBorders>
            <w:shd w:val="clear" w:color="auto" w:fill="auto"/>
            <w:noWrap/>
            <w:vAlign w:val="center"/>
            <w:hideMark/>
          </w:tcPr>
          <w:p w:rsidR="00C825E1" w:rsidRPr="00C825E1" w:rsidRDefault="00C825E1" w:rsidP="00C825E1">
            <w:pPr>
              <w:overflowPunct/>
              <w:autoSpaceDE/>
              <w:autoSpaceDN/>
              <w:adjustRightInd/>
              <w:spacing w:after="0"/>
              <w:jc w:val="right"/>
              <w:textAlignment w:val="auto"/>
              <w:rPr>
                <w:rFonts w:eastAsia="宋体"/>
                <w:lang w:val="en-US" w:eastAsia="zh-CN"/>
              </w:rPr>
            </w:pPr>
            <w:r w:rsidRPr="00C825E1">
              <w:rPr>
                <w:rFonts w:eastAsia="宋体"/>
                <w:lang w:val="en-US" w:eastAsia="zh-CN"/>
              </w:rPr>
              <w:t>115.85</w:t>
            </w:r>
          </w:p>
        </w:tc>
        <w:tc>
          <w:tcPr>
            <w:tcW w:w="597" w:type="pct"/>
            <w:tcBorders>
              <w:top w:val="nil"/>
              <w:left w:val="nil"/>
              <w:bottom w:val="single" w:sz="4" w:space="0" w:color="auto"/>
              <w:right w:val="single" w:sz="4" w:space="0" w:color="auto"/>
            </w:tcBorders>
            <w:shd w:val="clear" w:color="auto" w:fill="auto"/>
            <w:noWrap/>
            <w:vAlign w:val="center"/>
            <w:hideMark/>
          </w:tcPr>
          <w:p w:rsidR="00C825E1" w:rsidRPr="00C825E1" w:rsidRDefault="00C825E1" w:rsidP="00C825E1">
            <w:pPr>
              <w:overflowPunct/>
              <w:autoSpaceDE/>
              <w:autoSpaceDN/>
              <w:adjustRightInd/>
              <w:spacing w:after="0"/>
              <w:jc w:val="right"/>
              <w:textAlignment w:val="auto"/>
              <w:rPr>
                <w:rFonts w:eastAsia="宋体"/>
                <w:lang w:val="en-US" w:eastAsia="zh-CN"/>
              </w:rPr>
            </w:pPr>
            <w:r w:rsidRPr="00C825E1">
              <w:rPr>
                <w:rFonts w:eastAsia="宋体"/>
                <w:lang w:val="en-US" w:eastAsia="zh-CN"/>
              </w:rPr>
              <w:t>111.91</w:t>
            </w:r>
          </w:p>
        </w:tc>
      </w:tr>
      <w:tr w:rsidR="00C825E1" w:rsidRPr="00943555" w:rsidTr="00C825E1">
        <w:trPr>
          <w:trHeight w:val="285"/>
          <w:jc w:val="center"/>
        </w:trPr>
        <w:tc>
          <w:tcPr>
            <w:tcW w:w="2612" w:type="pct"/>
            <w:tcBorders>
              <w:top w:val="nil"/>
              <w:left w:val="single" w:sz="4" w:space="0" w:color="auto"/>
              <w:bottom w:val="single" w:sz="4" w:space="0" w:color="auto"/>
              <w:right w:val="single" w:sz="4" w:space="0" w:color="auto"/>
            </w:tcBorders>
            <w:shd w:val="clear" w:color="auto" w:fill="auto"/>
            <w:noWrap/>
            <w:vAlign w:val="center"/>
            <w:hideMark/>
          </w:tcPr>
          <w:p w:rsidR="00C825E1" w:rsidRPr="00C825E1" w:rsidRDefault="00C825E1" w:rsidP="00C825E1">
            <w:pPr>
              <w:overflowPunct/>
              <w:autoSpaceDE/>
              <w:autoSpaceDN/>
              <w:adjustRightInd/>
              <w:spacing w:after="0"/>
              <w:textAlignment w:val="auto"/>
              <w:rPr>
                <w:rFonts w:eastAsia="宋体"/>
                <w:lang w:val="en-US" w:eastAsia="zh-CN"/>
              </w:rPr>
            </w:pPr>
            <w:r w:rsidRPr="00C825E1">
              <w:rPr>
                <w:rFonts w:eastAsia="宋体"/>
                <w:lang w:val="en-US" w:eastAsia="zh-CN"/>
              </w:rPr>
              <w:t>5%-tile throughput (10GHz)</w:t>
            </w:r>
          </w:p>
        </w:tc>
        <w:tc>
          <w:tcPr>
            <w:tcW w:w="597" w:type="pct"/>
            <w:tcBorders>
              <w:top w:val="nil"/>
              <w:left w:val="nil"/>
              <w:bottom w:val="single" w:sz="4" w:space="0" w:color="auto"/>
              <w:right w:val="single" w:sz="4" w:space="0" w:color="auto"/>
            </w:tcBorders>
            <w:shd w:val="clear" w:color="auto" w:fill="auto"/>
            <w:noWrap/>
            <w:vAlign w:val="center"/>
            <w:hideMark/>
          </w:tcPr>
          <w:p w:rsidR="00C825E1" w:rsidRPr="00C825E1" w:rsidRDefault="00C825E1" w:rsidP="00C825E1">
            <w:pPr>
              <w:overflowPunct/>
              <w:autoSpaceDE/>
              <w:autoSpaceDN/>
              <w:adjustRightInd/>
              <w:spacing w:after="0"/>
              <w:jc w:val="right"/>
              <w:textAlignment w:val="auto"/>
              <w:rPr>
                <w:rFonts w:eastAsia="宋体"/>
                <w:lang w:val="en-US" w:eastAsia="zh-CN"/>
              </w:rPr>
            </w:pPr>
            <w:r w:rsidRPr="00C825E1">
              <w:rPr>
                <w:rFonts w:eastAsia="宋体"/>
                <w:lang w:val="en-US" w:eastAsia="zh-CN"/>
              </w:rPr>
              <w:t>116.7</w:t>
            </w:r>
          </w:p>
        </w:tc>
        <w:tc>
          <w:tcPr>
            <w:tcW w:w="597" w:type="pct"/>
            <w:tcBorders>
              <w:top w:val="nil"/>
              <w:left w:val="nil"/>
              <w:bottom w:val="single" w:sz="4" w:space="0" w:color="auto"/>
              <w:right w:val="single" w:sz="4" w:space="0" w:color="auto"/>
            </w:tcBorders>
            <w:shd w:val="clear" w:color="auto" w:fill="auto"/>
            <w:noWrap/>
            <w:vAlign w:val="center"/>
            <w:hideMark/>
          </w:tcPr>
          <w:p w:rsidR="00C825E1" w:rsidRPr="00C825E1" w:rsidRDefault="00C825E1" w:rsidP="00C825E1">
            <w:pPr>
              <w:overflowPunct/>
              <w:autoSpaceDE/>
              <w:autoSpaceDN/>
              <w:adjustRightInd/>
              <w:spacing w:after="0"/>
              <w:jc w:val="right"/>
              <w:textAlignment w:val="auto"/>
              <w:rPr>
                <w:rFonts w:eastAsia="宋体"/>
                <w:lang w:val="en-US" w:eastAsia="zh-CN"/>
              </w:rPr>
            </w:pPr>
            <w:r w:rsidRPr="00C825E1">
              <w:rPr>
                <w:rFonts w:eastAsia="宋体"/>
                <w:lang w:val="en-US" w:eastAsia="zh-CN"/>
              </w:rPr>
              <w:t>115.06</w:t>
            </w:r>
          </w:p>
        </w:tc>
        <w:tc>
          <w:tcPr>
            <w:tcW w:w="597" w:type="pct"/>
            <w:tcBorders>
              <w:top w:val="nil"/>
              <w:left w:val="nil"/>
              <w:bottom w:val="single" w:sz="4" w:space="0" w:color="auto"/>
              <w:right w:val="single" w:sz="4" w:space="0" w:color="auto"/>
            </w:tcBorders>
            <w:shd w:val="clear" w:color="auto" w:fill="auto"/>
            <w:noWrap/>
            <w:vAlign w:val="center"/>
            <w:hideMark/>
          </w:tcPr>
          <w:p w:rsidR="00C825E1" w:rsidRPr="00C825E1" w:rsidRDefault="00C825E1" w:rsidP="00C825E1">
            <w:pPr>
              <w:overflowPunct/>
              <w:autoSpaceDE/>
              <w:autoSpaceDN/>
              <w:adjustRightInd/>
              <w:spacing w:after="0"/>
              <w:jc w:val="right"/>
              <w:textAlignment w:val="auto"/>
              <w:rPr>
                <w:rFonts w:eastAsia="宋体"/>
                <w:lang w:val="en-US" w:eastAsia="zh-CN"/>
              </w:rPr>
            </w:pPr>
            <w:r w:rsidRPr="00C825E1">
              <w:rPr>
                <w:rFonts w:eastAsia="宋体"/>
                <w:lang w:val="en-US" w:eastAsia="zh-CN"/>
              </w:rPr>
              <w:t>115.74</w:t>
            </w:r>
          </w:p>
        </w:tc>
        <w:tc>
          <w:tcPr>
            <w:tcW w:w="597" w:type="pct"/>
            <w:tcBorders>
              <w:top w:val="nil"/>
              <w:left w:val="nil"/>
              <w:bottom w:val="single" w:sz="4" w:space="0" w:color="auto"/>
              <w:right w:val="single" w:sz="4" w:space="0" w:color="auto"/>
            </w:tcBorders>
            <w:shd w:val="clear" w:color="auto" w:fill="auto"/>
            <w:noWrap/>
            <w:vAlign w:val="center"/>
            <w:hideMark/>
          </w:tcPr>
          <w:p w:rsidR="00C825E1" w:rsidRPr="00C825E1" w:rsidRDefault="00C825E1" w:rsidP="00C825E1">
            <w:pPr>
              <w:overflowPunct/>
              <w:autoSpaceDE/>
              <w:autoSpaceDN/>
              <w:adjustRightInd/>
              <w:spacing w:after="0"/>
              <w:jc w:val="right"/>
              <w:textAlignment w:val="auto"/>
              <w:rPr>
                <w:rFonts w:eastAsia="宋体"/>
                <w:lang w:val="en-US" w:eastAsia="zh-CN"/>
              </w:rPr>
            </w:pPr>
            <w:r w:rsidRPr="00C825E1">
              <w:rPr>
                <w:rFonts w:eastAsia="宋体"/>
                <w:lang w:val="en-US" w:eastAsia="zh-CN"/>
              </w:rPr>
              <w:t>111.79</w:t>
            </w:r>
          </w:p>
        </w:tc>
      </w:tr>
      <w:tr w:rsidR="00C825E1" w:rsidRPr="00943555" w:rsidTr="00C825E1">
        <w:trPr>
          <w:trHeight w:val="285"/>
          <w:jc w:val="center"/>
        </w:trPr>
        <w:tc>
          <w:tcPr>
            <w:tcW w:w="2612" w:type="pct"/>
            <w:tcBorders>
              <w:top w:val="nil"/>
              <w:left w:val="single" w:sz="4" w:space="0" w:color="auto"/>
              <w:bottom w:val="single" w:sz="4" w:space="0" w:color="auto"/>
              <w:right w:val="single" w:sz="4" w:space="0" w:color="auto"/>
            </w:tcBorders>
            <w:shd w:val="clear" w:color="auto" w:fill="auto"/>
            <w:noWrap/>
            <w:vAlign w:val="center"/>
            <w:hideMark/>
          </w:tcPr>
          <w:p w:rsidR="00C825E1" w:rsidRPr="00C825E1" w:rsidRDefault="00C825E1" w:rsidP="00C825E1">
            <w:pPr>
              <w:overflowPunct/>
              <w:autoSpaceDE/>
              <w:autoSpaceDN/>
              <w:adjustRightInd/>
              <w:spacing w:after="0"/>
              <w:textAlignment w:val="auto"/>
              <w:rPr>
                <w:rFonts w:eastAsia="宋体"/>
                <w:lang w:val="en-US" w:eastAsia="zh-CN"/>
              </w:rPr>
            </w:pPr>
            <w:r w:rsidRPr="00C825E1">
              <w:rPr>
                <w:rFonts w:eastAsia="宋体"/>
                <w:lang w:val="en-US" w:eastAsia="zh-CN"/>
              </w:rPr>
              <w:t>5%-tile throughput loss (10GHz)</w:t>
            </w:r>
          </w:p>
        </w:tc>
        <w:tc>
          <w:tcPr>
            <w:tcW w:w="597" w:type="pct"/>
            <w:tcBorders>
              <w:top w:val="nil"/>
              <w:left w:val="nil"/>
              <w:bottom w:val="single" w:sz="4" w:space="0" w:color="auto"/>
              <w:right w:val="single" w:sz="4" w:space="0" w:color="auto"/>
            </w:tcBorders>
            <w:shd w:val="clear" w:color="auto" w:fill="auto"/>
            <w:noWrap/>
            <w:vAlign w:val="center"/>
            <w:hideMark/>
          </w:tcPr>
          <w:p w:rsidR="00C825E1" w:rsidRPr="00C825E1" w:rsidRDefault="00C825E1" w:rsidP="00C825E1">
            <w:pPr>
              <w:overflowPunct/>
              <w:autoSpaceDE/>
              <w:autoSpaceDN/>
              <w:adjustRightInd/>
              <w:spacing w:after="0"/>
              <w:jc w:val="right"/>
              <w:textAlignment w:val="auto"/>
              <w:rPr>
                <w:rFonts w:eastAsia="宋体"/>
                <w:lang w:val="en-US" w:eastAsia="zh-CN"/>
              </w:rPr>
            </w:pPr>
            <w:r w:rsidRPr="00C825E1">
              <w:rPr>
                <w:rFonts w:eastAsia="宋体"/>
                <w:lang w:val="en-US" w:eastAsia="zh-CN"/>
              </w:rPr>
              <w:t>0.01%</w:t>
            </w:r>
          </w:p>
        </w:tc>
        <w:tc>
          <w:tcPr>
            <w:tcW w:w="597" w:type="pct"/>
            <w:tcBorders>
              <w:top w:val="nil"/>
              <w:left w:val="nil"/>
              <w:bottom w:val="single" w:sz="4" w:space="0" w:color="auto"/>
              <w:right w:val="single" w:sz="4" w:space="0" w:color="auto"/>
            </w:tcBorders>
            <w:shd w:val="clear" w:color="auto" w:fill="auto"/>
            <w:noWrap/>
            <w:vAlign w:val="center"/>
            <w:hideMark/>
          </w:tcPr>
          <w:p w:rsidR="00C825E1" w:rsidRPr="00C825E1" w:rsidRDefault="00C825E1" w:rsidP="00C825E1">
            <w:pPr>
              <w:overflowPunct/>
              <w:autoSpaceDE/>
              <w:autoSpaceDN/>
              <w:adjustRightInd/>
              <w:spacing w:after="0"/>
              <w:jc w:val="right"/>
              <w:textAlignment w:val="auto"/>
              <w:rPr>
                <w:rFonts w:eastAsia="宋体"/>
                <w:lang w:val="en-US" w:eastAsia="zh-CN"/>
              </w:rPr>
            </w:pPr>
            <w:r w:rsidRPr="00C825E1">
              <w:rPr>
                <w:rFonts w:eastAsia="宋体"/>
                <w:lang w:val="en-US" w:eastAsia="zh-CN"/>
              </w:rPr>
              <w:t>0.07%</w:t>
            </w:r>
          </w:p>
        </w:tc>
        <w:tc>
          <w:tcPr>
            <w:tcW w:w="597" w:type="pct"/>
            <w:tcBorders>
              <w:top w:val="nil"/>
              <w:left w:val="nil"/>
              <w:bottom w:val="single" w:sz="4" w:space="0" w:color="auto"/>
              <w:right w:val="single" w:sz="4" w:space="0" w:color="auto"/>
            </w:tcBorders>
            <w:shd w:val="clear" w:color="auto" w:fill="auto"/>
            <w:noWrap/>
            <w:vAlign w:val="center"/>
            <w:hideMark/>
          </w:tcPr>
          <w:p w:rsidR="00C825E1" w:rsidRPr="00C825E1" w:rsidRDefault="00C825E1" w:rsidP="00C825E1">
            <w:pPr>
              <w:overflowPunct/>
              <w:autoSpaceDE/>
              <w:autoSpaceDN/>
              <w:adjustRightInd/>
              <w:spacing w:after="0"/>
              <w:jc w:val="right"/>
              <w:textAlignment w:val="auto"/>
              <w:rPr>
                <w:rFonts w:eastAsia="宋体"/>
                <w:lang w:val="en-US" w:eastAsia="zh-CN"/>
              </w:rPr>
            </w:pPr>
            <w:r w:rsidRPr="00C825E1">
              <w:rPr>
                <w:rFonts w:eastAsia="宋体"/>
                <w:lang w:val="en-US" w:eastAsia="zh-CN"/>
              </w:rPr>
              <w:t>0.09%</w:t>
            </w:r>
          </w:p>
        </w:tc>
        <w:tc>
          <w:tcPr>
            <w:tcW w:w="597" w:type="pct"/>
            <w:tcBorders>
              <w:top w:val="nil"/>
              <w:left w:val="nil"/>
              <w:bottom w:val="single" w:sz="4" w:space="0" w:color="auto"/>
              <w:right w:val="single" w:sz="4" w:space="0" w:color="auto"/>
            </w:tcBorders>
            <w:shd w:val="clear" w:color="auto" w:fill="auto"/>
            <w:noWrap/>
            <w:vAlign w:val="center"/>
            <w:hideMark/>
          </w:tcPr>
          <w:p w:rsidR="00C825E1" w:rsidRPr="00C825E1" w:rsidRDefault="00C825E1" w:rsidP="00C825E1">
            <w:pPr>
              <w:overflowPunct/>
              <w:autoSpaceDE/>
              <w:autoSpaceDN/>
              <w:adjustRightInd/>
              <w:spacing w:after="0"/>
              <w:jc w:val="right"/>
              <w:textAlignment w:val="auto"/>
              <w:rPr>
                <w:rFonts w:eastAsia="宋体"/>
                <w:lang w:val="en-US" w:eastAsia="zh-CN"/>
              </w:rPr>
            </w:pPr>
            <w:r w:rsidRPr="00C825E1">
              <w:rPr>
                <w:rFonts w:eastAsia="宋体"/>
                <w:lang w:val="en-US" w:eastAsia="zh-CN"/>
              </w:rPr>
              <w:t>0.11%</w:t>
            </w:r>
          </w:p>
        </w:tc>
      </w:tr>
    </w:tbl>
    <w:p w:rsidR="00B25EA0" w:rsidRDefault="00B25EA0" w:rsidP="00A60FCA">
      <w:pPr>
        <w:rPr>
          <w:rFonts w:eastAsia="宋体"/>
          <w:lang w:eastAsia="zh-CN"/>
        </w:rPr>
      </w:pPr>
    </w:p>
    <w:p w:rsidR="00F24CD0" w:rsidRDefault="00F24CD0" w:rsidP="00F24CD0">
      <w:pPr>
        <w:rPr>
          <w:rFonts w:eastAsia="宋体"/>
          <w:lang w:eastAsia="zh-CN"/>
        </w:rPr>
      </w:pPr>
      <w:r>
        <w:rPr>
          <w:rFonts w:eastAsia="宋体" w:hint="eastAsia"/>
          <w:lang w:eastAsia="zh-CN"/>
        </w:rPr>
        <w:t>B</w:t>
      </w:r>
      <w:r>
        <w:rPr>
          <w:rFonts w:eastAsia="宋体"/>
          <w:lang w:eastAsia="zh-CN"/>
        </w:rPr>
        <w:t xml:space="preserve">ased on the approved WF in last meeting, the targeted ACIR value in DL </w:t>
      </w:r>
      <w:r w:rsidRPr="00C371A0">
        <w:rPr>
          <w:rFonts w:eastAsia="宋体"/>
          <w:lang w:eastAsia="zh-CN"/>
        </w:rPr>
        <w:t>(indoor excluded)</w:t>
      </w:r>
      <w:r>
        <w:rPr>
          <w:rFonts w:eastAsia="宋体"/>
          <w:lang w:eastAsia="zh-CN"/>
        </w:rPr>
        <w:t xml:space="preserve"> is</w:t>
      </w:r>
      <w:r w:rsidRPr="00C371A0">
        <w:rPr>
          <w:rFonts w:eastAsia="宋体"/>
          <w:lang w:eastAsia="zh-CN"/>
        </w:rPr>
        <w:t xml:space="preserve"> </w:t>
      </w:r>
      <w:r>
        <w:rPr>
          <w:rFonts w:eastAsia="宋体"/>
          <w:lang w:eastAsia="zh-CN"/>
        </w:rPr>
        <w:t>29.6</w:t>
      </w:r>
      <w:r w:rsidRPr="00C371A0">
        <w:rPr>
          <w:rFonts w:eastAsia="宋体"/>
          <w:lang w:eastAsia="zh-CN"/>
        </w:rPr>
        <w:t xml:space="preserve"> dB for </w:t>
      </w:r>
      <w:r w:rsidRPr="00F24CD0">
        <w:rPr>
          <w:rFonts w:eastAsia="宋体"/>
          <w:lang w:eastAsia="zh-CN"/>
        </w:rPr>
        <w:t>10.0-10.5</w:t>
      </w:r>
      <w:r w:rsidRPr="00C371A0">
        <w:rPr>
          <w:rFonts w:eastAsia="宋体"/>
          <w:lang w:eastAsia="zh-CN"/>
        </w:rPr>
        <w:t xml:space="preserve"> GHz</w:t>
      </w:r>
      <w:r>
        <w:rPr>
          <w:rFonts w:eastAsia="宋体"/>
          <w:lang w:eastAsia="zh-CN"/>
        </w:rPr>
        <w:t xml:space="preserve">. However, the DL ACIR for </w:t>
      </w:r>
      <w:r w:rsidRPr="00F24CD0">
        <w:rPr>
          <w:rFonts w:eastAsia="宋体"/>
          <w:lang w:eastAsia="zh-CN"/>
        </w:rPr>
        <w:t>10.0-10.5</w:t>
      </w:r>
      <w:r w:rsidRPr="00C371A0">
        <w:rPr>
          <w:rFonts w:eastAsia="宋体"/>
          <w:lang w:eastAsia="zh-CN"/>
        </w:rPr>
        <w:t xml:space="preserve"> GHz</w:t>
      </w:r>
      <w:r>
        <w:rPr>
          <w:rFonts w:eastAsia="宋体"/>
          <w:lang w:eastAsia="zh-CN"/>
        </w:rPr>
        <w:t xml:space="preserve"> can be set less than 25.9dB for indoor scenario. It means that </w:t>
      </w:r>
      <w:r w:rsidRPr="00C371A0">
        <w:rPr>
          <w:rFonts w:eastAsia="宋体"/>
          <w:lang w:eastAsia="zh-CN"/>
        </w:rPr>
        <w:t xml:space="preserve">Indoor hotspot is </w:t>
      </w:r>
      <w:r>
        <w:rPr>
          <w:rFonts w:eastAsia="宋体"/>
          <w:lang w:eastAsia="zh-CN"/>
        </w:rPr>
        <w:t xml:space="preserve">not </w:t>
      </w:r>
      <w:r w:rsidRPr="00C371A0">
        <w:rPr>
          <w:rFonts w:eastAsia="宋体"/>
          <w:lang w:eastAsia="zh-CN"/>
        </w:rPr>
        <w:t>the restricted scenario</w:t>
      </w:r>
      <w:r>
        <w:rPr>
          <w:rFonts w:eastAsia="宋体"/>
          <w:lang w:eastAsia="zh-CN"/>
        </w:rPr>
        <w:t xml:space="preserve"> </w:t>
      </w:r>
      <w:r w:rsidRPr="00F24CD0">
        <w:rPr>
          <w:rFonts w:eastAsia="宋体"/>
          <w:lang w:eastAsia="zh-CN"/>
        </w:rPr>
        <w:t>for 10.0-10.5 GHz</w:t>
      </w:r>
      <w:r>
        <w:rPr>
          <w:rFonts w:eastAsia="宋体"/>
          <w:lang w:eastAsia="zh-CN"/>
        </w:rPr>
        <w:t>.</w:t>
      </w:r>
    </w:p>
    <w:p w:rsidR="00F24CD0" w:rsidRDefault="00F24CD0" w:rsidP="00F24CD0">
      <w:pPr>
        <w:rPr>
          <w:rFonts w:eastAsia="宋体"/>
          <w:lang w:eastAsia="zh-CN"/>
        </w:rPr>
      </w:pPr>
      <w:r>
        <w:rPr>
          <w:rFonts w:eastAsia="宋体"/>
          <w:b/>
          <w:lang w:eastAsia="zh-CN"/>
        </w:rPr>
        <w:t>Observation</w:t>
      </w:r>
      <w:r>
        <w:rPr>
          <w:rFonts w:eastAsia="宋体" w:hint="eastAsia"/>
          <w:b/>
          <w:lang w:eastAsia="zh-CN"/>
        </w:rPr>
        <w:t xml:space="preserve"> </w:t>
      </w:r>
      <w:r>
        <w:rPr>
          <w:rFonts w:eastAsia="宋体"/>
          <w:b/>
          <w:lang w:eastAsia="zh-CN"/>
        </w:rPr>
        <w:t xml:space="preserve">2: Since the DL ACIR </w:t>
      </w:r>
      <w:r w:rsidRPr="00F24CD0">
        <w:rPr>
          <w:rFonts w:eastAsia="宋体"/>
          <w:b/>
          <w:lang w:eastAsia="zh-CN"/>
        </w:rPr>
        <w:t>for 10.0-10.5 GHz</w:t>
      </w:r>
      <w:r>
        <w:rPr>
          <w:rFonts w:eastAsia="宋体"/>
          <w:b/>
          <w:lang w:eastAsia="zh-CN"/>
        </w:rPr>
        <w:t xml:space="preserve"> can be set as less than 25.9dB which is less than the agreed value 29.6dB in last meeting, i</w:t>
      </w:r>
      <w:r w:rsidRPr="00C371A0">
        <w:rPr>
          <w:rFonts w:eastAsia="宋体"/>
          <w:b/>
          <w:lang w:eastAsia="zh-CN"/>
        </w:rPr>
        <w:t>ndoor hotspot is not the restricted scenario</w:t>
      </w:r>
      <w:r>
        <w:rPr>
          <w:rFonts w:eastAsia="宋体"/>
          <w:b/>
          <w:lang w:eastAsia="zh-CN"/>
        </w:rPr>
        <w:t xml:space="preserve"> </w:t>
      </w:r>
      <w:r w:rsidRPr="00F24CD0">
        <w:rPr>
          <w:rFonts w:eastAsia="宋体"/>
          <w:b/>
          <w:lang w:eastAsia="zh-CN"/>
        </w:rPr>
        <w:t>for 10.0-10.5 GHz</w:t>
      </w:r>
      <w:r w:rsidRPr="00790340">
        <w:rPr>
          <w:rFonts w:eastAsia="宋体"/>
          <w:b/>
          <w:lang w:eastAsia="zh-CN"/>
        </w:rPr>
        <w:t>.</w:t>
      </w:r>
    </w:p>
    <w:p w:rsidR="00AA3207" w:rsidRDefault="00AA3207" w:rsidP="00AA3207">
      <w:pPr>
        <w:pStyle w:val="2"/>
        <w:spacing w:after="240"/>
        <w:rPr>
          <w:lang w:val="en-US" w:eastAsia="zh-CN"/>
        </w:rPr>
      </w:pPr>
      <w:r>
        <w:rPr>
          <w:lang w:val="en-US" w:eastAsia="zh-CN"/>
        </w:rPr>
        <w:t>Analysis</w:t>
      </w:r>
    </w:p>
    <w:p w:rsidR="00AA3207" w:rsidRPr="00AA3207" w:rsidRDefault="00F24CD0" w:rsidP="00AA3207">
      <w:pPr>
        <w:rPr>
          <w:rFonts w:eastAsia="宋体"/>
          <w:lang w:val="en-US" w:eastAsia="zh-CN"/>
        </w:rPr>
      </w:pPr>
      <w:r>
        <w:rPr>
          <w:rFonts w:eastAsia="宋体" w:hint="eastAsia"/>
          <w:lang w:val="en-US" w:eastAsia="zh-CN"/>
        </w:rPr>
        <w:t>B</w:t>
      </w:r>
      <w:r>
        <w:rPr>
          <w:rFonts w:eastAsia="宋体"/>
          <w:lang w:val="en-US" w:eastAsia="zh-CN"/>
        </w:rPr>
        <w:t>ased on the analysis</w:t>
      </w:r>
      <w:r w:rsidR="00607071">
        <w:rPr>
          <w:rFonts w:eastAsia="宋体"/>
          <w:lang w:val="en-US" w:eastAsia="zh-CN"/>
        </w:rPr>
        <w:t xml:space="preserve"> and simulation results</w:t>
      </w:r>
      <w:r>
        <w:rPr>
          <w:rFonts w:eastAsia="宋体"/>
          <w:lang w:val="en-US" w:eastAsia="zh-CN"/>
        </w:rPr>
        <w:t>,</w:t>
      </w:r>
      <w:r w:rsidR="00607071">
        <w:rPr>
          <w:rFonts w:eastAsia="宋体"/>
          <w:lang w:val="en-US" w:eastAsia="zh-CN"/>
        </w:rPr>
        <w:t xml:space="preserve"> the indoor hotspot scenario is not the restricted scenario for both </w:t>
      </w:r>
      <w:r w:rsidR="00607071" w:rsidRPr="00607071">
        <w:rPr>
          <w:rFonts w:eastAsia="宋体"/>
          <w:lang w:val="en-US" w:eastAsia="zh-CN"/>
        </w:rPr>
        <w:t>6.425-7.125 GHz</w:t>
      </w:r>
      <w:r w:rsidR="00607071">
        <w:rPr>
          <w:rFonts w:eastAsia="宋体"/>
          <w:lang w:val="en-US" w:eastAsia="zh-CN"/>
        </w:rPr>
        <w:t xml:space="preserve"> and </w:t>
      </w:r>
      <w:r w:rsidR="00607071" w:rsidRPr="00607071">
        <w:rPr>
          <w:rFonts w:eastAsia="宋体"/>
          <w:lang w:val="en-US" w:eastAsia="zh-CN"/>
        </w:rPr>
        <w:t>10.0-10.5 GHz</w:t>
      </w:r>
      <w:r w:rsidR="00607071">
        <w:rPr>
          <w:rFonts w:eastAsia="宋体"/>
          <w:lang w:val="en-US" w:eastAsia="zh-CN"/>
        </w:rPr>
        <w:t>. There is no need to change and review the agreed targeted DL ACIR in last meeting, based on the simulation results of indoor hotspot scenario.</w:t>
      </w:r>
    </w:p>
    <w:p w:rsidR="00A60FCA" w:rsidRPr="00C24E26" w:rsidRDefault="00A60FCA" w:rsidP="00A60FCA">
      <w:pPr>
        <w:rPr>
          <w:rFonts w:eastAsia="宋体"/>
          <w:lang w:val="en-US" w:eastAsia="zh-CN"/>
        </w:rPr>
      </w:pPr>
      <w:r>
        <w:rPr>
          <w:rFonts w:eastAsia="宋体"/>
          <w:b/>
          <w:lang w:eastAsia="zh-CN"/>
        </w:rPr>
        <w:t xml:space="preserve">Proposal: </w:t>
      </w:r>
      <w:r w:rsidR="00607071" w:rsidRPr="00607071">
        <w:rPr>
          <w:rFonts w:eastAsia="宋体"/>
          <w:b/>
          <w:lang w:eastAsia="zh-CN"/>
        </w:rPr>
        <w:t>There is no need to change the agreed targeted DL ACIR in last meeting, based on the simulation results of indoor hotspot scenario.</w:t>
      </w:r>
    </w:p>
    <w:p w:rsidR="00AC6756" w:rsidRDefault="00AC6756" w:rsidP="00AC6756">
      <w:pPr>
        <w:pStyle w:val="1"/>
        <w:rPr>
          <w:rFonts w:eastAsia="宋体"/>
          <w:lang w:eastAsia="zh-CN"/>
        </w:rPr>
      </w:pPr>
      <w:r>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 xml:space="preserve">the </w:t>
      </w:r>
      <w:r w:rsidR="00C24E26">
        <w:rPr>
          <w:lang w:eastAsia="zh-CN"/>
        </w:rPr>
        <w:t xml:space="preserve">simulation results and </w:t>
      </w:r>
      <w:r w:rsidR="00644F3D">
        <w:rPr>
          <w:lang w:eastAsia="zh-CN"/>
        </w:rPr>
        <w:t>a</w:t>
      </w:r>
      <w:r w:rsidR="00644F3D" w:rsidRPr="00644F3D">
        <w:rPr>
          <w:lang w:eastAsia="zh-CN"/>
        </w:rPr>
        <w:t>nalysis</w:t>
      </w:r>
      <w:r>
        <w:rPr>
          <w:lang w:eastAsia="zh-CN"/>
        </w:rPr>
        <w:t xml:space="preserve">, all the </w:t>
      </w:r>
      <w:r w:rsidR="00644F3D">
        <w:rPr>
          <w:lang w:eastAsia="zh-CN"/>
        </w:rPr>
        <w:t xml:space="preserve">observations and </w:t>
      </w:r>
      <w:r>
        <w:rPr>
          <w:lang w:eastAsia="zh-CN"/>
        </w:rPr>
        <w:t>proposals are listed below:</w:t>
      </w:r>
    </w:p>
    <w:p w:rsidR="00607071" w:rsidRDefault="00607071" w:rsidP="00C24E26">
      <w:pPr>
        <w:rPr>
          <w:rFonts w:eastAsia="宋体"/>
          <w:b/>
          <w:lang w:eastAsia="zh-CN"/>
        </w:rPr>
      </w:pPr>
      <w:r>
        <w:rPr>
          <w:rFonts w:eastAsia="宋体"/>
          <w:b/>
          <w:lang w:eastAsia="zh-CN"/>
        </w:rPr>
        <w:t>Observation</w:t>
      </w:r>
      <w:r>
        <w:rPr>
          <w:rFonts w:eastAsia="宋体" w:hint="eastAsia"/>
          <w:b/>
          <w:lang w:eastAsia="zh-CN"/>
        </w:rPr>
        <w:t xml:space="preserve"> </w:t>
      </w:r>
      <w:r>
        <w:rPr>
          <w:rFonts w:eastAsia="宋体"/>
          <w:b/>
          <w:lang w:eastAsia="zh-CN"/>
        </w:rPr>
        <w:t xml:space="preserve">1: Since the DL ACIR for </w:t>
      </w:r>
      <w:r w:rsidRPr="00C371A0">
        <w:rPr>
          <w:rFonts w:eastAsia="宋体"/>
          <w:b/>
          <w:lang w:eastAsia="zh-CN"/>
        </w:rPr>
        <w:t>6.425-7.125 GHz</w:t>
      </w:r>
      <w:r>
        <w:rPr>
          <w:rFonts w:eastAsia="宋体"/>
          <w:b/>
          <w:lang w:eastAsia="zh-CN"/>
        </w:rPr>
        <w:t xml:space="preserve"> can be set as less than 25.9dB which is less than the agreed value 30.9dB in last meeting, i</w:t>
      </w:r>
      <w:r w:rsidRPr="00C371A0">
        <w:rPr>
          <w:rFonts w:eastAsia="宋体"/>
          <w:b/>
          <w:lang w:eastAsia="zh-CN"/>
        </w:rPr>
        <w:t>ndoor hotspot is not the restricted scenario</w:t>
      </w:r>
      <w:r w:rsidRPr="00F24CD0">
        <w:rPr>
          <w:rFonts w:eastAsia="宋体"/>
          <w:b/>
          <w:lang w:eastAsia="zh-CN"/>
        </w:rPr>
        <w:t xml:space="preserve"> for 6.425-7.125 GHz</w:t>
      </w:r>
      <w:r w:rsidRPr="00790340">
        <w:rPr>
          <w:rFonts w:eastAsia="宋体"/>
          <w:b/>
          <w:lang w:eastAsia="zh-CN"/>
        </w:rPr>
        <w:t>.</w:t>
      </w:r>
    </w:p>
    <w:p w:rsidR="00607071" w:rsidRDefault="00607071" w:rsidP="00C24E26">
      <w:pPr>
        <w:rPr>
          <w:rFonts w:eastAsia="宋体"/>
          <w:b/>
          <w:lang w:eastAsia="zh-CN"/>
        </w:rPr>
      </w:pPr>
      <w:r>
        <w:rPr>
          <w:rFonts w:eastAsia="宋体"/>
          <w:b/>
          <w:lang w:eastAsia="zh-CN"/>
        </w:rPr>
        <w:t>Observation</w:t>
      </w:r>
      <w:r>
        <w:rPr>
          <w:rFonts w:eastAsia="宋体" w:hint="eastAsia"/>
          <w:b/>
          <w:lang w:eastAsia="zh-CN"/>
        </w:rPr>
        <w:t xml:space="preserve"> </w:t>
      </w:r>
      <w:r>
        <w:rPr>
          <w:rFonts w:eastAsia="宋体"/>
          <w:b/>
          <w:lang w:eastAsia="zh-CN"/>
        </w:rPr>
        <w:t xml:space="preserve">2: Since the DL ACIR </w:t>
      </w:r>
      <w:r w:rsidRPr="00F24CD0">
        <w:rPr>
          <w:rFonts w:eastAsia="宋体"/>
          <w:b/>
          <w:lang w:eastAsia="zh-CN"/>
        </w:rPr>
        <w:t>for 10.0-10.5 GHz</w:t>
      </w:r>
      <w:r>
        <w:rPr>
          <w:rFonts w:eastAsia="宋体"/>
          <w:b/>
          <w:lang w:eastAsia="zh-CN"/>
        </w:rPr>
        <w:t xml:space="preserve"> can be set as less than 25.9dB which is less than the agreed value 29.6dB in last meeting, i</w:t>
      </w:r>
      <w:r w:rsidRPr="00C371A0">
        <w:rPr>
          <w:rFonts w:eastAsia="宋体"/>
          <w:b/>
          <w:lang w:eastAsia="zh-CN"/>
        </w:rPr>
        <w:t>ndoor hotspot is not the restricted scenario</w:t>
      </w:r>
      <w:r>
        <w:rPr>
          <w:rFonts w:eastAsia="宋体"/>
          <w:b/>
          <w:lang w:eastAsia="zh-CN"/>
        </w:rPr>
        <w:t xml:space="preserve"> </w:t>
      </w:r>
      <w:r w:rsidRPr="00F24CD0">
        <w:rPr>
          <w:rFonts w:eastAsia="宋体"/>
          <w:b/>
          <w:lang w:eastAsia="zh-CN"/>
        </w:rPr>
        <w:t>for 10.0-10.5 GHz</w:t>
      </w:r>
      <w:r w:rsidRPr="00790340">
        <w:rPr>
          <w:rFonts w:eastAsia="宋体"/>
          <w:b/>
          <w:lang w:eastAsia="zh-CN"/>
        </w:rPr>
        <w:t>.</w:t>
      </w:r>
    </w:p>
    <w:p w:rsidR="00644F3D" w:rsidRPr="00644F3D" w:rsidRDefault="00607071" w:rsidP="00C24E26">
      <w:pPr>
        <w:rPr>
          <w:rFonts w:eastAsia="宋体"/>
          <w:b/>
          <w:lang w:val="en-US" w:eastAsia="zh-CN"/>
        </w:rPr>
      </w:pPr>
      <w:r>
        <w:rPr>
          <w:rFonts w:eastAsia="宋体"/>
          <w:b/>
          <w:lang w:eastAsia="zh-CN"/>
        </w:rPr>
        <w:lastRenderedPageBreak/>
        <w:t xml:space="preserve">Proposal: </w:t>
      </w:r>
      <w:r w:rsidRPr="00607071">
        <w:rPr>
          <w:rFonts w:eastAsia="宋体"/>
          <w:b/>
          <w:lang w:eastAsia="zh-CN"/>
        </w:rPr>
        <w:t>There is no need to change the agreed targeted DL ACIR in last meeting, based on the simulation results of indoor hotspot scenario.</w:t>
      </w:r>
    </w:p>
    <w:p w:rsidR="00B02AE0" w:rsidRPr="00A81A25" w:rsidRDefault="00B02AE0" w:rsidP="00572A4C">
      <w:pPr>
        <w:pStyle w:val="1"/>
        <w:numPr>
          <w:ilvl w:val="0"/>
          <w:numId w:val="0"/>
        </w:numPr>
      </w:pPr>
      <w:r>
        <w:t>References</w:t>
      </w:r>
    </w:p>
    <w:p w:rsidR="00AF6368" w:rsidRPr="00607071" w:rsidRDefault="006C6665" w:rsidP="00607071">
      <w:pPr>
        <w:numPr>
          <w:ilvl w:val="0"/>
          <w:numId w:val="1"/>
        </w:numPr>
        <w:tabs>
          <w:tab w:val="clear" w:pos="720"/>
          <w:tab w:val="num" w:pos="426"/>
        </w:tabs>
        <w:overflowPunct/>
        <w:autoSpaceDE/>
        <w:autoSpaceDN/>
        <w:adjustRightInd/>
        <w:ind w:left="426" w:hanging="426"/>
        <w:textAlignment w:val="auto"/>
        <w:rPr>
          <w:rFonts w:eastAsia="宋体"/>
          <w:lang w:eastAsia="zh-CN"/>
        </w:rPr>
      </w:pPr>
      <w:bookmarkStart w:id="4" w:name="OLE_LINK51"/>
      <w:bookmarkStart w:id="5" w:name="OLE_LINK52"/>
      <w:r w:rsidRPr="006C6665">
        <w:rPr>
          <w:rFonts w:eastAsia="宋体"/>
          <w:lang w:eastAsia="zh-CN"/>
        </w:rPr>
        <w:t>R4-2008927</w:t>
      </w:r>
      <w:r>
        <w:rPr>
          <w:rFonts w:eastAsia="宋体"/>
          <w:lang w:eastAsia="zh-CN"/>
        </w:rPr>
        <w:t xml:space="preserve">, </w:t>
      </w:r>
      <w:r w:rsidR="00FB43F5" w:rsidRPr="00FB43F5">
        <w:rPr>
          <w:rFonts w:eastAsia="宋体"/>
          <w:lang w:eastAsia="zh-CN"/>
        </w:rPr>
        <w:t>WF on Coexistence Simulations results for 6.425-7.125 GHz and 10.0-10.5 GHz</w:t>
      </w:r>
      <w:r w:rsidR="00311E0A">
        <w:rPr>
          <w:rFonts w:eastAsia="宋体"/>
          <w:lang w:eastAsia="zh-CN"/>
        </w:rPr>
        <w:t xml:space="preserve">, </w:t>
      </w:r>
      <w:r w:rsidR="00FB43F5" w:rsidRPr="00FB43F5">
        <w:rPr>
          <w:rFonts w:eastAsia="宋体"/>
          <w:lang w:eastAsia="zh-CN"/>
        </w:rPr>
        <w:t xml:space="preserve">Huawei, </w:t>
      </w:r>
      <w:proofErr w:type="spellStart"/>
      <w:r w:rsidR="00FB43F5" w:rsidRPr="00FB43F5">
        <w:rPr>
          <w:rFonts w:eastAsia="宋体"/>
          <w:lang w:eastAsia="zh-CN"/>
        </w:rPr>
        <w:t>HiSilicon</w:t>
      </w:r>
      <w:proofErr w:type="spellEnd"/>
      <w:r w:rsidR="00FB43F5" w:rsidRPr="00FB43F5">
        <w:rPr>
          <w:rFonts w:eastAsia="宋体"/>
          <w:lang w:eastAsia="zh-CN"/>
        </w:rPr>
        <w:t>, CATT, Nokia, Ericsson, ZTE</w:t>
      </w:r>
      <w:bookmarkEnd w:id="4"/>
      <w:bookmarkEnd w:id="5"/>
    </w:p>
    <w:sectPr w:rsidR="00AF6368" w:rsidRPr="00607071" w:rsidSect="000D77C9">
      <w:footerReference w:type="default" r:id="rId12"/>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57EA" w:rsidRDefault="004657EA">
      <w:r>
        <w:separator/>
      </w:r>
    </w:p>
  </w:endnote>
  <w:endnote w:type="continuationSeparator" w:id="0">
    <w:p w:rsidR="004657EA" w:rsidRDefault="00465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öUAA"/>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AE0" w:rsidRDefault="00C11AE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57EA" w:rsidRDefault="004657EA">
      <w:r>
        <w:separator/>
      </w:r>
    </w:p>
  </w:footnote>
  <w:footnote w:type="continuationSeparator" w:id="0">
    <w:p w:rsidR="004657EA" w:rsidRDefault="004657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D55C84"/>
    <w:multiLevelType w:val="hybridMultilevel"/>
    <w:tmpl w:val="FBC42D38"/>
    <w:lvl w:ilvl="0" w:tplc="0CFCA410">
      <w:start w:val="1"/>
      <w:numFmt w:val="bullet"/>
      <w:lvlText w:val=""/>
      <w:lvlJc w:val="left"/>
      <w:pPr>
        <w:tabs>
          <w:tab w:val="num" w:pos="720"/>
        </w:tabs>
        <w:ind w:left="720" w:hanging="360"/>
      </w:pPr>
      <w:rPr>
        <w:rFonts w:ascii="Wingdings" w:hAnsi="Wingdings" w:hint="default"/>
      </w:rPr>
    </w:lvl>
    <w:lvl w:ilvl="1" w:tplc="82020F62">
      <w:start w:val="1"/>
      <w:numFmt w:val="bullet"/>
      <w:lvlText w:val=""/>
      <w:lvlJc w:val="left"/>
      <w:pPr>
        <w:tabs>
          <w:tab w:val="num" w:pos="1440"/>
        </w:tabs>
        <w:ind w:left="1440" w:hanging="360"/>
      </w:pPr>
      <w:rPr>
        <w:rFonts w:ascii="Wingdings" w:hAnsi="Wingdings" w:hint="default"/>
      </w:rPr>
    </w:lvl>
    <w:lvl w:ilvl="2" w:tplc="6BA61966" w:tentative="1">
      <w:start w:val="1"/>
      <w:numFmt w:val="bullet"/>
      <w:lvlText w:val=""/>
      <w:lvlJc w:val="left"/>
      <w:pPr>
        <w:tabs>
          <w:tab w:val="num" w:pos="2160"/>
        </w:tabs>
        <w:ind w:left="2160" w:hanging="360"/>
      </w:pPr>
      <w:rPr>
        <w:rFonts w:ascii="Wingdings" w:hAnsi="Wingdings" w:hint="default"/>
      </w:rPr>
    </w:lvl>
    <w:lvl w:ilvl="3" w:tplc="A872A982" w:tentative="1">
      <w:start w:val="1"/>
      <w:numFmt w:val="bullet"/>
      <w:lvlText w:val=""/>
      <w:lvlJc w:val="left"/>
      <w:pPr>
        <w:tabs>
          <w:tab w:val="num" w:pos="2880"/>
        </w:tabs>
        <w:ind w:left="2880" w:hanging="360"/>
      </w:pPr>
      <w:rPr>
        <w:rFonts w:ascii="Wingdings" w:hAnsi="Wingdings" w:hint="default"/>
      </w:rPr>
    </w:lvl>
    <w:lvl w:ilvl="4" w:tplc="64769500" w:tentative="1">
      <w:start w:val="1"/>
      <w:numFmt w:val="bullet"/>
      <w:lvlText w:val=""/>
      <w:lvlJc w:val="left"/>
      <w:pPr>
        <w:tabs>
          <w:tab w:val="num" w:pos="3600"/>
        </w:tabs>
        <w:ind w:left="3600" w:hanging="360"/>
      </w:pPr>
      <w:rPr>
        <w:rFonts w:ascii="Wingdings" w:hAnsi="Wingdings" w:hint="default"/>
      </w:rPr>
    </w:lvl>
    <w:lvl w:ilvl="5" w:tplc="BFB0520C" w:tentative="1">
      <w:start w:val="1"/>
      <w:numFmt w:val="bullet"/>
      <w:lvlText w:val=""/>
      <w:lvlJc w:val="left"/>
      <w:pPr>
        <w:tabs>
          <w:tab w:val="num" w:pos="4320"/>
        </w:tabs>
        <w:ind w:left="4320" w:hanging="360"/>
      </w:pPr>
      <w:rPr>
        <w:rFonts w:ascii="Wingdings" w:hAnsi="Wingdings" w:hint="default"/>
      </w:rPr>
    </w:lvl>
    <w:lvl w:ilvl="6" w:tplc="16342A48" w:tentative="1">
      <w:start w:val="1"/>
      <w:numFmt w:val="bullet"/>
      <w:lvlText w:val=""/>
      <w:lvlJc w:val="left"/>
      <w:pPr>
        <w:tabs>
          <w:tab w:val="num" w:pos="5040"/>
        </w:tabs>
        <w:ind w:left="5040" w:hanging="360"/>
      </w:pPr>
      <w:rPr>
        <w:rFonts w:ascii="Wingdings" w:hAnsi="Wingdings" w:hint="default"/>
      </w:rPr>
    </w:lvl>
    <w:lvl w:ilvl="7" w:tplc="8C9CB212" w:tentative="1">
      <w:start w:val="1"/>
      <w:numFmt w:val="bullet"/>
      <w:lvlText w:val=""/>
      <w:lvlJc w:val="left"/>
      <w:pPr>
        <w:tabs>
          <w:tab w:val="num" w:pos="5760"/>
        </w:tabs>
        <w:ind w:left="5760" w:hanging="360"/>
      </w:pPr>
      <w:rPr>
        <w:rFonts w:ascii="Wingdings" w:hAnsi="Wingdings" w:hint="default"/>
      </w:rPr>
    </w:lvl>
    <w:lvl w:ilvl="8" w:tplc="1092F1F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E355DA"/>
    <w:multiLevelType w:val="hybridMultilevel"/>
    <w:tmpl w:val="A43C118C"/>
    <w:lvl w:ilvl="0" w:tplc="6B74CBBC">
      <w:start w:val="1"/>
      <w:numFmt w:val="decimal"/>
      <w:lvlText w:val="%1-"/>
      <w:lvlJc w:val="left"/>
      <w:pPr>
        <w:ind w:left="720" w:hanging="360"/>
      </w:pPr>
      <w:rPr>
        <w:rFonts w:ascii="Calibri" w:eastAsia="Calibri" w:hAnsi="Calibri" w:cs="Times New Roman"/>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FC73B7"/>
    <w:multiLevelType w:val="hybridMultilevel"/>
    <w:tmpl w:val="17F8FFA8"/>
    <w:lvl w:ilvl="0" w:tplc="0A3C176E">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43D23BC"/>
    <w:multiLevelType w:val="hybridMultilevel"/>
    <w:tmpl w:val="70D655C4"/>
    <w:lvl w:ilvl="0" w:tplc="B6B000AA">
      <w:numFmt w:val="bullet"/>
      <w:lvlText w:val="-"/>
      <w:lvlJc w:val="left"/>
      <w:pPr>
        <w:ind w:left="1220" w:hanging="420"/>
      </w:pPr>
      <w:rPr>
        <w:rFonts w:ascii="Times New Roman" w:eastAsia="宋体" w:hAnsi="Times New Roman" w:cs="Times New Roman" w:hint="default"/>
        <w:b/>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0" w15:restartNumberingAfterBreak="0">
    <w:nsid w:val="79091168"/>
    <w:multiLevelType w:val="hybridMultilevel"/>
    <w:tmpl w:val="E384BC32"/>
    <w:lvl w:ilvl="0" w:tplc="F4448422">
      <w:numFmt w:val="bullet"/>
      <w:lvlText w:val="-"/>
      <w:lvlJc w:val="left"/>
      <w:pPr>
        <w:ind w:left="1260" w:hanging="420"/>
      </w:pPr>
      <w:rPr>
        <w:rFonts w:ascii="Times New Roman" w:eastAsia="宋体"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5"/>
  </w:num>
  <w:num w:numId="4">
    <w:abstractNumId w:val="6"/>
  </w:num>
  <w:num w:numId="5">
    <w:abstractNumId w:val="0"/>
  </w:num>
  <w:num w:numId="6">
    <w:abstractNumId w:val="7"/>
  </w:num>
  <w:num w:numId="7">
    <w:abstractNumId w:val="10"/>
  </w:num>
  <w:num w:numId="8">
    <w:abstractNumId w:val="1"/>
  </w:num>
  <w:num w:numId="9">
    <w:abstractNumId w:val="11"/>
  </w:num>
  <w:num w:numId="10">
    <w:abstractNumId w:val="9"/>
  </w:num>
  <w:num w:numId="11">
    <w:abstractNumId w:val="4"/>
  </w:num>
  <w:num w:numId="12">
    <w:abstractNumId w:val="2"/>
    <w:lvlOverride w:ilvl="0">
      <w:startOverride w:val="1"/>
    </w:lvlOverride>
    <w:lvlOverride w:ilvl="1"/>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357C"/>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75A"/>
    <w:rsid w:val="00026904"/>
    <w:rsid w:val="00026A59"/>
    <w:rsid w:val="00026F5D"/>
    <w:rsid w:val="00031165"/>
    <w:rsid w:val="000315B9"/>
    <w:rsid w:val="00031CC0"/>
    <w:rsid w:val="00032561"/>
    <w:rsid w:val="000326E2"/>
    <w:rsid w:val="00033A4B"/>
    <w:rsid w:val="00033F47"/>
    <w:rsid w:val="00034F28"/>
    <w:rsid w:val="0003564D"/>
    <w:rsid w:val="0003627D"/>
    <w:rsid w:val="000368DA"/>
    <w:rsid w:val="000402AB"/>
    <w:rsid w:val="00041AF5"/>
    <w:rsid w:val="0004260F"/>
    <w:rsid w:val="0004406F"/>
    <w:rsid w:val="00044123"/>
    <w:rsid w:val="00044985"/>
    <w:rsid w:val="00045776"/>
    <w:rsid w:val="00045975"/>
    <w:rsid w:val="00045EEA"/>
    <w:rsid w:val="00045FD7"/>
    <w:rsid w:val="00047059"/>
    <w:rsid w:val="0004729B"/>
    <w:rsid w:val="00047A83"/>
    <w:rsid w:val="000503DF"/>
    <w:rsid w:val="000504D0"/>
    <w:rsid w:val="000505B8"/>
    <w:rsid w:val="00050DA6"/>
    <w:rsid w:val="00050DBE"/>
    <w:rsid w:val="0005366B"/>
    <w:rsid w:val="00055AD9"/>
    <w:rsid w:val="00055EF5"/>
    <w:rsid w:val="00056CBD"/>
    <w:rsid w:val="000572EF"/>
    <w:rsid w:val="00062143"/>
    <w:rsid w:val="000633D5"/>
    <w:rsid w:val="00063B92"/>
    <w:rsid w:val="0006423A"/>
    <w:rsid w:val="000658D0"/>
    <w:rsid w:val="00065D07"/>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D2A"/>
    <w:rsid w:val="000761DE"/>
    <w:rsid w:val="000765F3"/>
    <w:rsid w:val="00077F33"/>
    <w:rsid w:val="00080C3A"/>
    <w:rsid w:val="00081D13"/>
    <w:rsid w:val="00082230"/>
    <w:rsid w:val="0008285B"/>
    <w:rsid w:val="000834ED"/>
    <w:rsid w:val="00083ED8"/>
    <w:rsid w:val="00085AC1"/>
    <w:rsid w:val="00085C18"/>
    <w:rsid w:val="000860C0"/>
    <w:rsid w:val="0008727B"/>
    <w:rsid w:val="0008742B"/>
    <w:rsid w:val="0009044A"/>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7C9"/>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1E0"/>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3798"/>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951"/>
    <w:rsid w:val="001A5FAC"/>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743"/>
    <w:rsid w:val="001D4155"/>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24BA"/>
    <w:rsid w:val="00202596"/>
    <w:rsid w:val="00203326"/>
    <w:rsid w:val="00203763"/>
    <w:rsid w:val="0020442C"/>
    <w:rsid w:val="0020478F"/>
    <w:rsid w:val="00204939"/>
    <w:rsid w:val="002071CE"/>
    <w:rsid w:val="002072F3"/>
    <w:rsid w:val="00207D80"/>
    <w:rsid w:val="00210250"/>
    <w:rsid w:val="00210AB3"/>
    <w:rsid w:val="00211125"/>
    <w:rsid w:val="002113BC"/>
    <w:rsid w:val="002122E4"/>
    <w:rsid w:val="00212630"/>
    <w:rsid w:val="00212F58"/>
    <w:rsid w:val="002132E3"/>
    <w:rsid w:val="00213B59"/>
    <w:rsid w:val="002151E7"/>
    <w:rsid w:val="00215964"/>
    <w:rsid w:val="00215988"/>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CA1"/>
    <w:rsid w:val="00272254"/>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798"/>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BCD"/>
    <w:rsid w:val="002B7B57"/>
    <w:rsid w:val="002C01E3"/>
    <w:rsid w:val="002C3755"/>
    <w:rsid w:val="002C3D43"/>
    <w:rsid w:val="002C4051"/>
    <w:rsid w:val="002C43AB"/>
    <w:rsid w:val="002C497E"/>
    <w:rsid w:val="002C4D24"/>
    <w:rsid w:val="002C56D8"/>
    <w:rsid w:val="002C6460"/>
    <w:rsid w:val="002C6938"/>
    <w:rsid w:val="002C6E7C"/>
    <w:rsid w:val="002C6EC6"/>
    <w:rsid w:val="002C724D"/>
    <w:rsid w:val="002C7304"/>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1E0A"/>
    <w:rsid w:val="00312591"/>
    <w:rsid w:val="00312DF7"/>
    <w:rsid w:val="00312FE5"/>
    <w:rsid w:val="00315554"/>
    <w:rsid w:val="003157EA"/>
    <w:rsid w:val="00316E2C"/>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409"/>
    <w:rsid w:val="0033686C"/>
    <w:rsid w:val="0033746B"/>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56C8B"/>
    <w:rsid w:val="0036082C"/>
    <w:rsid w:val="00360CF3"/>
    <w:rsid w:val="00361050"/>
    <w:rsid w:val="003610D3"/>
    <w:rsid w:val="003630C1"/>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159"/>
    <w:rsid w:val="00382335"/>
    <w:rsid w:val="00382D5F"/>
    <w:rsid w:val="00384028"/>
    <w:rsid w:val="003865CA"/>
    <w:rsid w:val="00386E67"/>
    <w:rsid w:val="003901C2"/>
    <w:rsid w:val="003903D3"/>
    <w:rsid w:val="00390E9F"/>
    <w:rsid w:val="00390EAA"/>
    <w:rsid w:val="0039167C"/>
    <w:rsid w:val="00393499"/>
    <w:rsid w:val="00393614"/>
    <w:rsid w:val="003936F2"/>
    <w:rsid w:val="00393873"/>
    <w:rsid w:val="0039440C"/>
    <w:rsid w:val="00394D01"/>
    <w:rsid w:val="0039607A"/>
    <w:rsid w:val="00396825"/>
    <w:rsid w:val="0039720F"/>
    <w:rsid w:val="003A143D"/>
    <w:rsid w:val="003A188D"/>
    <w:rsid w:val="003A1B19"/>
    <w:rsid w:val="003A25FD"/>
    <w:rsid w:val="003A3DC3"/>
    <w:rsid w:val="003A4876"/>
    <w:rsid w:val="003A48D5"/>
    <w:rsid w:val="003A5358"/>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40D9"/>
    <w:rsid w:val="003B477E"/>
    <w:rsid w:val="003B5182"/>
    <w:rsid w:val="003B5239"/>
    <w:rsid w:val="003B5923"/>
    <w:rsid w:val="003B5F06"/>
    <w:rsid w:val="003B6A7F"/>
    <w:rsid w:val="003B7022"/>
    <w:rsid w:val="003B7116"/>
    <w:rsid w:val="003B7D4B"/>
    <w:rsid w:val="003C0DDE"/>
    <w:rsid w:val="003C14FB"/>
    <w:rsid w:val="003C2545"/>
    <w:rsid w:val="003C3A38"/>
    <w:rsid w:val="003C5C76"/>
    <w:rsid w:val="003C6879"/>
    <w:rsid w:val="003C6A16"/>
    <w:rsid w:val="003C6E8A"/>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E1296"/>
    <w:rsid w:val="003E162A"/>
    <w:rsid w:val="003E203F"/>
    <w:rsid w:val="003E3700"/>
    <w:rsid w:val="003E3882"/>
    <w:rsid w:val="003E3F54"/>
    <w:rsid w:val="003E4724"/>
    <w:rsid w:val="003E5CD9"/>
    <w:rsid w:val="003E67A1"/>
    <w:rsid w:val="003F0446"/>
    <w:rsid w:val="003F0DA9"/>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094"/>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42A4"/>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7EA"/>
    <w:rsid w:val="00465AE3"/>
    <w:rsid w:val="0046639A"/>
    <w:rsid w:val="0046702A"/>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79E3"/>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A2F"/>
    <w:rsid w:val="004A21D0"/>
    <w:rsid w:val="004A2215"/>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C3A4E"/>
    <w:rsid w:val="004C3AD6"/>
    <w:rsid w:val="004C53D8"/>
    <w:rsid w:val="004C5872"/>
    <w:rsid w:val="004C66F1"/>
    <w:rsid w:val="004C7412"/>
    <w:rsid w:val="004C7937"/>
    <w:rsid w:val="004C7F29"/>
    <w:rsid w:val="004D0792"/>
    <w:rsid w:val="004D0D39"/>
    <w:rsid w:val="004D3ADB"/>
    <w:rsid w:val="004D3C23"/>
    <w:rsid w:val="004D41F8"/>
    <w:rsid w:val="004D4538"/>
    <w:rsid w:val="004D4A9F"/>
    <w:rsid w:val="004D4FB6"/>
    <w:rsid w:val="004D572F"/>
    <w:rsid w:val="004D7610"/>
    <w:rsid w:val="004E1CB3"/>
    <w:rsid w:val="004E23A7"/>
    <w:rsid w:val="004E2453"/>
    <w:rsid w:val="004E2554"/>
    <w:rsid w:val="004E5418"/>
    <w:rsid w:val="004E5D84"/>
    <w:rsid w:val="004E6B02"/>
    <w:rsid w:val="004E76F5"/>
    <w:rsid w:val="004E7C97"/>
    <w:rsid w:val="004F16E2"/>
    <w:rsid w:val="004F21EE"/>
    <w:rsid w:val="004F2AC9"/>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30791"/>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D4"/>
    <w:rsid w:val="00575332"/>
    <w:rsid w:val="00575F1E"/>
    <w:rsid w:val="005761F2"/>
    <w:rsid w:val="00577606"/>
    <w:rsid w:val="0058033C"/>
    <w:rsid w:val="00581A68"/>
    <w:rsid w:val="00581B00"/>
    <w:rsid w:val="005836AF"/>
    <w:rsid w:val="00583DC6"/>
    <w:rsid w:val="0058454D"/>
    <w:rsid w:val="0058532E"/>
    <w:rsid w:val="005864FA"/>
    <w:rsid w:val="00586956"/>
    <w:rsid w:val="00587942"/>
    <w:rsid w:val="00590164"/>
    <w:rsid w:val="005902B1"/>
    <w:rsid w:val="005902F9"/>
    <w:rsid w:val="00591628"/>
    <w:rsid w:val="005929A6"/>
    <w:rsid w:val="00592DCF"/>
    <w:rsid w:val="005979E8"/>
    <w:rsid w:val="005A0AF5"/>
    <w:rsid w:val="005A11A6"/>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B9B"/>
    <w:rsid w:val="005D3412"/>
    <w:rsid w:val="005D3963"/>
    <w:rsid w:val="005D59BB"/>
    <w:rsid w:val="005D6CA2"/>
    <w:rsid w:val="005D725D"/>
    <w:rsid w:val="005D7343"/>
    <w:rsid w:val="005D758A"/>
    <w:rsid w:val="005D76BE"/>
    <w:rsid w:val="005D77CF"/>
    <w:rsid w:val="005D78B3"/>
    <w:rsid w:val="005D7BD2"/>
    <w:rsid w:val="005D7CC0"/>
    <w:rsid w:val="005E005B"/>
    <w:rsid w:val="005E0377"/>
    <w:rsid w:val="005E0BE1"/>
    <w:rsid w:val="005E1207"/>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B1E"/>
    <w:rsid w:val="005F6E26"/>
    <w:rsid w:val="006000FF"/>
    <w:rsid w:val="006010A4"/>
    <w:rsid w:val="006020E1"/>
    <w:rsid w:val="006034A7"/>
    <w:rsid w:val="00604275"/>
    <w:rsid w:val="00604847"/>
    <w:rsid w:val="00604D12"/>
    <w:rsid w:val="00606DD8"/>
    <w:rsid w:val="00607071"/>
    <w:rsid w:val="00607C77"/>
    <w:rsid w:val="00607D29"/>
    <w:rsid w:val="00607E94"/>
    <w:rsid w:val="00610135"/>
    <w:rsid w:val="00611234"/>
    <w:rsid w:val="0061131E"/>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C31"/>
    <w:rsid w:val="0063224E"/>
    <w:rsid w:val="00632E8A"/>
    <w:rsid w:val="00633CB5"/>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4F3D"/>
    <w:rsid w:val="0064558D"/>
    <w:rsid w:val="006457E3"/>
    <w:rsid w:val="00646925"/>
    <w:rsid w:val="00647397"/>
    <w:rsid w:val="006474E0"/>
    <w:rsid w:val="006478F4"/>
    <w:rsid w:val="00647AF3"/>
    <w:rsid w:val="00647CAE"/>
    <w:rsid w:val="00650700"/>
    <w:rsid w:val="00651140"/>
    <w:rsid w:val="00651465"/>
    <w:rsid w:val="00653279"/>
    <w:rsid w:val="006550A4"/>
    <w:rsid w:val="006551B4"/>
    <w:rsid w:val="00656666"/>
    <w:rsid w:val="0065692A"/>
    <w:rsid w:val="00657B8D"/>
    <w:rsid w:val="00660409"/>
    <w:rsid w:val="00660948"/>
    <w:rsid w:val="0066197F"/>
    <w:rsid w:val="00662717"/>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460"/>
    <w:rsid w:val="006A5591"/>
    <w:rsid w:val="006A5C86"/>
    <w:rsid w:val="006A60DA"/>
    <w:rsid w:val="006A7836"/>
    <w:rsid w:val="006B01F3"/>
    <w:rsid w:val="006B06D5"/>
    <w:rsid w:val="006B1CCC"/>
    <w:rsid w:val="006B1FBC"/>
    <w:rsid w:val="006B2111"/>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665"/>
    <w:rsid w:val="006C69F1"/>
    <w:rsid w:val="006C6F1B"/>
    <w:rsid w:val="006C77C0"/>
    <w:rsid w:val="006D0DAB"/>
    <w:rsid w:val="006D1AB2"/>
    <w:rsid w:val="006D239C"/>
    <w:rsid w:val="006D25C7"/>
    <w:rsid w:val="006D31C3"/>
    <w:rsid w:val="006D405D"/>
    <w:rsid w:val="006D408E"/>
    <w:rsid w:val="006D69F9"/>
    <w:rsid w:val="006D7219"/>
    <w:rsid w:val="006E0CC1"/>
    <w:rsid w:val="006E0CCB"/>
    <w:rsid w:val="006E159E"/>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BF"/>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0708B"/>
    <w:rsid w:val="00710288"/>
    <w:rsid w:val="00710577"/>
    <w:rsid w:val="0071086A"/>
    <w:rsid w:val="00710A82"/>
    <w:rsid w:val="00710EED"/>
    <w:rsid w:val="00710F77"/>
    <w:rsid w:val="00711131"/>
    <w:rsid w:val="00711B33"/>
    <w:rsid w:val="00712196"/>
    <w:rsid w:val="00713785"/>
    <w:rsid w:val="00713DBF"/>
    <w:rsid w:val="00713F0D"/>
    <w:rsid w:val="00715F29"/>
    <w:rsid w:val="00716909"/>
    <w:rsid w:val="00716A22"/>
    <w:rsid w:val="00721110"/>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E3B"/>
    <w:rsid w:val="00790340"/>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425"/>
    <w:rsid w:val="00797E04"/>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34A4"/>
    <w:rsid w:val="007B3E89"/>
    <w:rsid w:val="007B692F"/>
    <w:rsid w:val="007B74A3"/>
    <w:rsid w:val="007B75FE"/>
    <w:rsid w:val="007C103D"/>
    <w:rsid w:val="007C14EE"/>
    <w:rsid w:val="007C1537"/>
    <w:rsid w:val="007C1C43"/>
    <w:rsid w:val="007C2D23"/>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4A2A"/>
    <w:rsid w:val="00804EC6"/>
    <w:rsid w:val="00805355"/>
    <w:rsid w:val="00805B99"/>
    <w:rsid w:val="00805D18"/>
    <w:rsid w:val="00806376"/>
    <w:rsid w:val="00810015"/>
    <w:rsid w:val="00811546"/>
    <w:rsid w:val="00811BDE"/>
    <w:rsid w:val="00812818"/>
    <w:rsid w:val="008134ED"/>
    <w:rsid w:val="00813673"/>
    <w:rsid w:val="008150FA"/>
    <w:rsid w:val="00816451"/>
    <w:rsid w:val="00817033"/>
    <w:rsid w:val="00817267"/>
    <w:rsid w:val="00817678"/>
    <w:rsid w:val="008200CA"/>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76"/>
    <w:rsid w:val="008C0D9B"/>
    <w:rsid w:val="008C0EBD"/>
    <w:rsid w:val="008C1AA5"/>
    <w:rsid w:val="008C1B28"/>
    <w:rsid w:val="008C1B45"/>
    <w:rsid w:val="008C1CEE"/>
    <w:rsid w:val="008C27BB"/>
    <w:rsid w:val="008C3D9A"/>
    <w:rsid w:val="008C4057"/>
    <w:rsid w:val="008C45BD"/>
    <w:rsid w:val="008C49AC"/>
    <w:rsid w:val="008C57A9"/>
    <w:rsid w:val="008C6315"/>
    <w:rsid w:val="008C7CC9"/>
    <w:rsid w:val="008C7D8A"/>
    <w:rsid w:val="008D0F24"/>
    <w:rsid w:val="008D169B"/>
    <w:rsid w:val="008D436F"/>
    <w:rsid w:val="008D4FDA"/>
    <w:rsid w:val="008D5E6E"/>
    <w:rsid w:val="008D6B5B"/>
    <w:rsid w:val="008D6BE5"/>
    <w:rsid w:val="008D7410"/>
    <w:rsid w:val="008E01A1"/>
    <w:rsid w:val="008E01E5"/>
    <w:rsid w:val="008E07B3"/>
    <w:rsid w:val="008E0E4E"/>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3A2D"/>
    <w:rsid w:val="00934920"/>
    <w:rsid w:val="009349A5"/>
    <w:rsid w:val="009350AF"/>
    <w:rsid w:val="00935661"/>
    <w:rsid w:val="00935E4C"/>
    <w:rsid w:val="00936046"/>
    <w:rsid w:val="009361D6"/>
    <w:rsid w:val="00936502"/>
    <w:rsid w:val="00936A27"/>
    <w:rsid w:val="00937D62"/>
    <w:rsid w:val="0094034B"/>
    <w:rsid w:val="009414CE"/>
    <w:rsid w:val="00942029"/>
    <w:rsid w:val="009427EC"/>
    <w:rsid w:val="00942F29"/>
    <w:rsid w:val="00943555"/>
    <w:rsid w:val="009435E6"/>
    <w:rsid w:val="00944791"/>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244"/>
    <w:rsid w:val="00974092"/>
    <w:rsid w:val="009742C0"/>
    <w:rsid w:val="00976057"/>
    <w:rsid w:val="00977056"/>
    <w:rsid w:val="00977FD7"/>
    <w:rsid w:val="009816BB"/>
    <w:rsid w:val="009824C3"/>
    <w:rsid w:val="009831C4"/>
    <w:rsid w:val="009845C3"/>
    <w:rsid w:val="009848B8"/>
    <w:rsid w:val="00985FFE"/>
    <w:rsid w:val="009865DF"/>
    <w:rsid w:val="00986C52"/>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13D4"/>
    <w:rsid w:val="009C2052"/>
    <w:rsid w:val="009C23C5"/>
    <w:rsid w:val="009C2445"/>
    <w:rsid w:val="009C313C"/>
    <w:rsid w:val="009C3492"/>
    <w:rsid w:val="009C3558"/>
    <w:rsid w:val="009C4A88"/>
    <w:rsid w:val="009C5320"/>
    <w:rsid w:val="009C5C1F"/>
    <w:rsid w:val="009C77EC"/>
    <w:rsid w:val="009D0598"/>
    <w:rsid w:val="009D118A"/>
    <w:rsid w:val="009D175C"/>
    <w:rsid w:val="009D184B"/>
    <w:rsid w:val="009D2425"/>
    <w:rsid w:val="009D2961"/>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41D3"/>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B40"/>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542"/>
    <w:rsid w:val="00A413CA"/>
    <w:rsid w:val="00A4196D"/>
    <w:rsid w:val="00A4240C"/>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0FCA"/>
    <w:rsid w:val="00A61049"/>
    <w:rsid w:val="00A61507"/>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820"/>
    <w:rsid w:val="00A80CEE"/>
    <w:rsid w:val="00A81A25"/>
    <w:rsid w:val="00A81AAF"/>
    <w:rsid w:val="00A81DCC"/>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5E53"/>
    <w:rsid w:val="00A964E6"/>
    <w:rsid w:val="00A9654E"/>
    <w:rsid w:val="00A9724B"/>
    <w:rsid w:val="00A972C8"/>
    <w:rsid w:val="00A97F44"/>
    <w:rsid w:val="00AA0276"/>
    <w:rsid w:val="00AA0B1F"/>
    <w:rsid w:val="00AA0E0B"/>
    <w:rsid w:val="00AA14C6"/>
    <w:rsid w:val="00AA1544"/>
    <w:rsid w:val="00AA15F0"/>
    <w:rsid w:val="00AA1618"/>
    <w:rsid w:val="00AA1AE4"/>
    <w:rsid w:val="00AA202C"/>
    <w:rsid w:val="00AA2AA6"/>
    <w:rsid w:val="00AA3207"/>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CBE"/>
    <w:rsid w:val="00AD1D7A"/>
    <w:rsid w:val="00AD2475"/>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AF6368"/>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3761"/>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5EA0"/>
    <w:rsid w:val="00B264D8"/>
    <w:rsid w:val="00B26559"/>
    <w:rsid w:val="00B279BA"/>
    <w:rsid w:val="00B30FE6"/>
    <w:rsid w:val="00B31136"/>
    <w:rsid w:val="00B31897"/>
    <w:rsid w:val="00B3264E"/>
    <w:rsid w:val="00B32B8D"/>
    <w:rsid w:val="00B33D7B"/>
    <w:rsid w:val="00B33DBE"/>
    <w:rsid w:val="00B351BF"/>
    <w:rsid w:val="00B3654C"/>
    <w:rsid w:val="00B3683C"/>
    <w:rsid w:val="00B36ABA"/>
    <w:rsid w:val="00B37330"/>
    <w:rsid w:val="00B37649"/>
    <w:rsid w:val="00B37662"/>
    <w:rsid w:val="00B377DD"/>
    <w:rsid w:val="00B37F54"/>
    <w:rsid w:val="00B4094F"/>
    <w:rsid w:val="00B41B72"/>
    <w:rsid w:val="00B42458"/>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D5D"/>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D64"/>
    <w:rsid w:val="00BA4081"/>
    <w:rsid w:val="00BA4225"/>
    <w:rsid w:val="00BA55DD"/>
    <w:rsid w:val="00BA79DE"/>
    <w:rsid w:val="00BA7DCA"/>
    <w:rsid w:val="00BB08CD"/>
    <w:rsid w:val="00BB0A30"/>
    <w:rsid w:val="00BB1157"/>
    <w:rsid w:val="00BB2161"/>
    <w:rsid w:val="00BB2554"/>
    <w:rsid w:val="00BB2557"/>
    <w:rsid w:val="00BB2689"/>
    <w:rsid w:val="00BB3B49"/>
    <w:rsid w:val="00BB442E"/>
    <w:rsid w:val="00BB50F1"/>
    <w:rsid w:val="00BB70E7"/>
    <w:rsid w:val="00BB7CEF"/>
    <w:rsid w:val="00BB7F9D"/>
    <w:rsid w:val="00BC059F"/>
    <w:rsid w:val="00BC1714"/>
    <w:rsid w:val="00BC1C4B"/>
    <w:rsid w:val="00BC2003"/>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6B8A"/>
    <w:rsid w:val="00BF73BB"/>
    <w:rsid w:val="00BF7843"/>
    <w:rsid w:val="00BF7F4B"/>
    <w:rsid w:val="00C0008A"/>
    <w:rsid w:val="00C00352"/>
    <w:rsid w:val="00C02611"/>
    <w:rsid w:val="00C02D64"/>
    <w:rsid w:val="00C03D11"/>
    <w:rsid w:val="00C0443F"/>
    <w:rsid w:val="00C04B37"/>
    <w:rsid w:val="00C05247"/>
    <w:rsid w:val="00C058F0"/>
    <w:rsid w:val="00C05B24"/>
    <w:rsid w:val="00C06DF4"/>
    <w:rsid w:val="00C07A1B"/>
    <w:rsid w:val="00C10BB2"/>
    <w:rsid w:val="00C11AE0"/>
    <w:rsid w:val="00C11EA4"/>
    <w:rsid w:val="00C127B9"/>
    <w:rsid w:val="00C127DA"/>
    <w:rsid w:val="00C1391C"/>
    <w:rsid w:val="00C13B9C"/>
    <w:rsid w:val="00C17643"/>
    <w:rsid w:val="00C202E9"/>
    <w:rsid w:val="00C204A9"/>
    <w:rsid w:val="00C2080B"/>
    <w:rsid w:val="00C20901"/>
    <w:rsid w:val="00C2151F"/>
    <w:rsid w:val="00C23F5B"/>
    <w:rsid w:val="00C246EE"/>
    <w:rsid w:val="00C24C80"/>
    <w:rsid w:val="00C24E26"/>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1A0"/>
    <w:rsid w:val="00C379A7"/>
    <w:rsid w:val="00C401EC"/>
    <w:rsid w:val="00C418EF"/>
    <w:rsid w:val="00C41D95"/>
    <w:rsid w:val="00C41DB0"/>
    <w:rsid w:val="00C41DB4"/>
    <w:rsid w:val="00C4283F"/>
    <w:rsid w:val="00C42FC8"/>
    <w:rsid w:val="00C43D1B"/>
    <w:rsid w:val="00C44E63"/>
    <w:rsid w:val="00C45A95"/>
    <w:rsid w:val="00C46194"/>
    <w:rsid w:val="00C46D24"/>
    <w:rsid w:val="00C476F3"/>
    <w:rsid w:val="00C477DC"/>
    <w:rsid w:val="00C5049E"/>
    <w:rsid w:val="00C50ED7"/>
    <w:rsid w:val="00C51773"/>
    <w:rsid w:val="00C51A6A"/>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FB4"/>
    <w:rsid w:val="00C634B9"/>
    <w:rsid w:val="00C63AE3"/>
    <w:rsid w:val="00C64439"/>
    <w:rsid w:val="00C64E32"/>
    <w:rsid w:val="00C64F24"/>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5E1"/>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F1E"/>
    <w:rsid w:val="00CA73EE"/>
    <w:rsid w:val="00CA75DC"/>
    <w:rsid w:val="00CA7927"/>
    <w:rsid w:val="00CA7A66"/>
    <w:rsid w:val="00CA7B37"/>
    <w:rsid w:val="00CB0608"/>
    <w:rsid w:val="00CB0A38"/>
    <w:rsid w:val="00CB0E08"/>
    <w:rsid w:val="00CB12E0"/>
    <w:rsid w:val="00CB146D"/>
    <w:rsid w:val="00CB2685"/>
    <w:rsid w:val="00CB311F"/>
    <w:rsid w:val="00CB404A"/>
    <w:rsid w:val="00CB5115"/>
    <w:rsid w:val="00CB5177"/>
    <w:rsid w:val="00CB6486"/>
    <w:rsid w:val="00CB6710"/>
    <w:rsid w:val="00CB702A"/>
    <w:rsid w:val="00CB7D59"/>
    <w:rsid w:val="00CB7E88"/>
    <w:rsid w:val="00CC02EE"/>
    <w:rsid w:val="00CC0E36"/>
    <w:rsid w:val="00CC1754"/>
    <w:rsid w:val="00CC1B2D"/>
    <w:rsid w:val="00CC1F35"/>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2D1D"/>
    <w:rsid w:val="00CE5F3A"/>
    <w:rsid w:val="00CE6C39"/>
    <w:rsid w:val="00CE72B9"/>
    <w:rsid w:val="00CE752E"/>
    <w:rsid w:val="00CF0CC0"/>
    <w:rsid w:val="00CF0EFE"/>
    <w:rsid w:val="00CF1715"/>
    <w:rsid w:val="00CF2558"/>
    <w:rsid w:val="00CF28A3"/>
    <w:rsid w:val="00CF2DA8"/>
    <w:rsid w:val="00CF4303"/>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C52"/>
    <w:rsid w:val="00D268CB"/>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61673"/>
    <w:rsid w:val="00D628A0"/>
    <w:rsid w:val="00D62B3D"/>
    <w:rsid w:val="00D6355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84"/>
    <w:rsid w:val="00DC0799"/>
    <w:rsid w:val="00DC13DF"/>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20B"/>
    <w:rsid w:val="00E27801"/>
    <w:rsid w:val="00E2780F"/>
    <w:rsid w:val="00E27F9B"/>
    <w:rsid w:val="00E31F45"/>
    <w:rsid w:val="00E329B6"/>
    <w:rsid w:val="00E32B29"/>
    <w:rsid w:val="00E32C9E"/>
    <w:rsid w:val="00E33ABD"/>
    <w:rsid w:val="00E3482C"/>
    <w:rsid w:val="00E34A05"/>
    <w:rsid w:val="00E35ECF"/>
    <w:rsid w:val="00E36478"/>
    <w:rsid w:val="00E3658C"/>
    <w:rsid w:val="00E402A1"/>
    <w:rsid w:val="00E40AA3"/>
    <w:rsid w:val="00E42C21"/>
    <w:rsid w:val="00E42C53"/>
    <w:rsid w:val="00E437D2"/>
    <w:rsid w:val="00E43CCD"/>
    <w:rsid w:val="00E44258"/>
    <w:rsid w:val="00E443A8"/>
    <w:rsid w:val="00E44BCB"/>
    <w:rsid w:val="00E45E4E"/>
    <w:rsid w:val="00E46D16"/>
    <w:rsid w:val="00E46F08"/>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9D9"/>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962D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094"/>
    <w:rsid w:val="00EB1BDB"/>
    <w:rsid w:val="00EB2706"/>
    <w:rsid w:val="00EB3663"/>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4CD0"/>
    <w:rsid w:val="00F26B4E"/>
    <w:rsid w:val="00F3100B"/>
    <w:rsid w:val="00F31D3C"/>
    <w:rsid w:val="00F32D9E"/>
    <w:rsid w:val="00F33320"/>
    <w:rsid w:val="00F34156"/>
    <w:rsid w:val="00F34B44"/>
    <w:rsid w:val="00F363F3"/>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B33"/>
    <w:rsid w:val="00F56E8B"/>
    <w:rsid w:val="00F611F4"/>
    <w:rsid w:val="00F61CF8"/>
    <w:rsid w:val="00F61EC6"/>
    <w:rsid w:val="00F62579"/>
    <w:rsid w:val="00F66992"/>
    <w:rsid w:val="00F672BB"/>
    <w:rsid w:val="00F67472"/>
    <w:rsid w:val="00F675BF"/>
    <w:rsid w:val="00F67AC3"/>
    <w:rsid w:val="00F7027D"/>
    <w:rsid w:val="00F703A4"/>
    <w:rsid w:val="00F70418"/>
    <w:rsid w:val="00F70D1C"/>
    <w:rsid w:val="00F7117D"/>
    <w:rsid w:val="00F7250B"/>
    <w:rsid w:val="00F7579F"/>
    <w:rsid w:val="00F768F2"/>
    <w:rsid w:val="00F76F71"/>
    <w:rsid w:val="00F77234"/>
    <w:rsid w:val="00F774C2"/>
    <w:rsid w:val="00F77AA1"/>
    <w:rsid w:val="00F77F7B"/>
    <w:rsid w:val="00F80F20"/>
    <w:rsid w:val="00F81390"/>
    <w:rsid w:val="00F813F9"/>
    <w:rsid w:val="00F81674"/>
    <w:rsid w:val="00F81862"/>
    <w:rsid w:val="00F8191B"/>
    <w:rsid w:val="00F8292B"/>
    <w:rsid w:val="00F82A05"/>
    <w:rsid w:val="00F82A82"/>
    <w:rsid w:val="00F837E7"/>
    <w:rsid w:val="00F843A4"/>
    <w:rsid w:val="00F84DFF"/>
    <w:rsid w:val="00F84E0B"/>
    <w:rsid w:val="00F84F4A"/>
    <w:rsid w:val="00F850A0"/>
    <w:rsid w:val="00F85E38"/>
    <w:rsid w:val="00F86516"/>
    <w:rsid w:val="00F87227"/>
    <w:rsid w:val="00F87874"/>
    <w:rsid w:val="00F9033D"/>
    <w:rsid w:val="00F90DFC"/>
    <w:rsid w:val="00F91E13"/>
    <w:rsid w:val="00F931FC"/>
    <w:rsid w:val="00F94662"/>
    <w:rsid w:val="00F94FF4"/>
    <w:rsid w:val="00F95271"/>
    <w:rsid w:val="00F95382"/>
    <w:rsid w:val="00F95CA4"/>
    <w:rsid w:val="00F963C9"/>
    <w:rsid w:val="00F9653D"/>
    <w:rsid w:val="00F970BF"/>
    <w:rsid w:val="00F974FB"/>
    <w:rsid w:val="00F97837"/>
    <w:rsid w:val="00F97D87"/>
    <w:rsid w:val="00F97FB9"/>
    <w:rsid w:val="00FA0A5D"/>
    <w:rsid w:val="00FA15A1"/>
    <w:rsid w:val="00FA1BAC"/>
    <w:rsid w:val="00FA32A6"/>
    <w:rsid w:val="00FA3BAD"/>
    <w:rsid w:val="00FA47C8"/>
    <w:rsid w:val="00FA537E"/>
    <w:rsid w:val="00FA5653"/>
    <w:rsid w:val="00FA588B"/>
    <w:rsid w:val="00FA632A"/>
    <w:rsid w:val="00FA7E4E"/>
    <w:rsid w:val="00FB05A4"/>
    <w:rsid w:val="00FB066E"/>
    <w:rsid w:val="00FB0E0B"/>
    <w:rsid w:val="00FB1E83"/>
    <w:rsid w:val="00FB2358"/>
    <w:rsid w:val="00FB3A2B"/>
    <w:rsid w:val="00FB3D86"/>
    <w:rsid w:val="00FB3DA2"/>
    <w:rsid w:val="00FB3F04"/>
    <w:rsid w:val="00FB43F5"/>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AF9"/>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7FE5293-16A5-4323-ADB8-996A50AA4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uiPriority w:val="35"/>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basedOn w:val="a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
    <w:name w:val="B1"/>
    <w:basedOn w:val="aa"/>
    <w:rsid w:val="00A97F44"/>
    <w:rPr>
      <w:rFonts w:eastAsia="Malgun Gothic"/>
    </w:rPr>
  </w:style>
  <w:style w:type="paragraph" w:customStyle="1" w:styleId="B2">
    <w:name w:val="B2+"/>
    <w:basedOn w:val="a1"/>
    <w:rsid w:val="00CC0E36"/>
    <w:pPr>
      <w:numPr>
        <w:numId w:val="9"/>
      </w:numPr>
    </w:pPr>
    <w:rPr>
      <w:rFonts w:eastAsia="MS Mincho"/>
      <w:lang w:eastAsia="en-GB"/>
    </w:rPr>
  </w:style>
  <w:style w:type="character" w:styleId="afe">
    <w:name w:val="Strong"/>
    <w:basedOn w:val="a2"/>
    <w:uiPriority w:val="22"/>
    <w:qFormat/>
    <w:rsid w:val="00FF5AF9"/>
    <w:rPr>
      <w:b/>
      <w:bCs/>
    </w:rPr>
  </w:style>
  <w:style w:type="character" w:styleId="aff">
    <w:name w:val="Emphasis"/>
    <w:basedOn w:val="a2"/>
    <w:uiPriority w:val="20"/>
    <w:qFormat/>
    <w:rsid w:val="00FF5AF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8340102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0271151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293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9721905">
      <w:bodyDiv w:val="1"/>
      <w:marLeft w:val="0"/>
      <w:marRight w:val="0"/>
      <w:marTop w:val="0"/>
      <w:marBottom w:val="0"/>
      <w:divBdr>
        <w:top w:val="none" w:sz="0" w:space="0" w:color="auto"/>
        <w:left w:val="none" w:sz="0" w:space="0" w:color="auto"/>
        <w:bottom w:val="none" w:sz="0" w:space="0" w:color="auto"/>
        <w:right w:val="none" w:sz="0" w:space="0" w:color="auto"/>
      </w:divBdr>
    </w:div>
    <w:div w:id="354816039">
      <w:bodyDiv w:val="1"/>
      <w:marLeft w:val="0"/>
      <w:marRight w:val="0"/>
      <w:marTop w:val="0"/>
      <w:marBottom w:val="0"/>
      <w:divBdr>
        <w:top w:val="none" w:sz="0" w:space="0" w:color="auto"/>
        <w:left w:val="none" w:sz="0" w:space="0" w:color="auto"/>
        <w:bottom w:val="none" w:sz="0" w:space="0" w:color="auto"/>
        <w:right w:val="none" w:sz="0" w:space="0" w:color="auto"/>
      </w:divBdr>
    </w:div>
    <w:div w:id="365259119">
      <w:bodyDiv w:val="1"/>
      <w:marLeft w:val="0"/>
      <w:marRight w:val="0"/>
      <w:marTop w:val="0"/>
      <w:marBottom w:val="0"/>
      <w:divBdr>
        <w:top w:val="none" w:sz="0" w:space="0" w:color="auto"/>
        <w:left w:val="none" w:sz="0" w:space="0" w:color="auto"/>
        <w:bottom w:val="none" w:sz="0" w:space="0" w:color="auto"/>
        <w:right w:val="none" w:sz="0" w:space="0" w:color="auto"/>
      </w:divBdr>
    </w:div>
    <w:div w:id="36923351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6143283">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26954576">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74401576">
      <w:bodyDiv w:val="1"/>
      <w:marLeft w:val="0"/>
      <w:marRight w:val="0"/>
      <w:marTop w:val="0"/>
      <w:marBottom w:val="0"/>
      <w:divBdr>
        <w:top w:val="none" w:sz="0" w:space="0" w:color="auto"/>
        <w:left w:val="none" w:sz="0" w:space="0" w:color="auto"/>
        <w:bottom w:val="none" w:sz="0" w:space="0" w:color="auto"/>
        <w:right w:val="none" w:sz="0" w:space="0" w:color="auto"/>
      </w:divBdr>
    </w:div>
    <w:div w:id="856044355">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71137112">
      <w:bodyDiv w:val="1"/>
      <w:marLeft w:val="0"/>
      <w:marRight w:val="0"/>
      <w:marTop w:val="0"/>
      <w:marBottom w:val="0"/>
      <w:divBdr>
        <w:top w:val="none" w:sz="0" w:space="0" w:color="auto"/>
        <w:left w:val="none" w:sz="0" w:space="0" w:color="auto"/>
        <w:bottom w:val="none" w:sz="0" w:space="0" w:color="auto"/>
        <w:right w:val="none" w:sz="0" w:space="0" w:color="auto"/>
      </w:divBdr>
    </w:div>
    <w:div w:id="11788086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584264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67073650">
      <w:bodyDiv w:val="1"/>
      <w:marLeft w:val="0"/>
      <w:marRight w:val="0"/>
      <w:marTop w:val="0"/>
      <w:marBottom w:val="0"/>
      <w:divBdr>
        <w:top w:val="none" w:sz="0" w:space="0" w:color="auto"/>
        <w:left w:val="none" w:sz="0" w:space="0" w:color="auto"/>
        <w:bottom w:val="none" w:sz="0" w:space="0" w:color="auto"/>
        <w:right w:val="none" w:sz="0" w:space="0" w:color="auto"/>
      </w:divBdr>
      <w:divsChild>
        <w:div w:id="92164566">
          <w:marLeft w:val="1080"/>
          <w:marRight w:val="0"/>
          <w:marTop w:val="100"/>
          <w:marBottom w:val="0"/>
          <w:divBdr>
            <w:top w:val="none" w:sz="0" w:space="0" w:color="auto"/>
            <w:left w:val="none" w:sz="0" w:space="0" w:color="auto"/>
            <w:bottom w:val="none" w:sz="0" w:space="0" w:color="auto"/>
            <w:right w:val="none" w:sz="0" w:space="0" w:color="auto"/>
          </w:divBdr>
        </w:div>
        <w:div w:id="495804258">
          <w:marLeft w:val="1080"/>
          <w:marRight w:val="0"/>
          <w:marTop w:val="100"/>
          <w:marBottom w:val="0"/>
          <w:divBdr>
            <w:top w:val="none" w:sz="0" w:space="0" w:color="auto"/>
            <w:left w:val="none" w:sz="0" w:space="0" w:color="auto"/>
            <w:bottom w:val="none" w:sz="0" w:space="0" w:color="auto"/>
            <w:right w:val="none" w:sz="0" w:space="0" w:color="auto"/>
          </w:divBdr>
        </w:div>
        <w:div w:id="1632516699">
          <w:marLeft w:val="1080"/>
          <w:marRight w:val="0"/>
          <w:marTop w:val="100"/>
          <w:marBottom w:val="0"/>
          <w:divBdr>
            <w:top w:val="none" w:sz="0" w:space="0" w:color="auto"/>
            <w:left w:val="none" w:sz="0" w:space="0" w:color="auto"/>
            <w:bottom w:val="none" w:sz="0" w:space="0" w:color="auto"/>
            <w:right w:val="none" w:sz="0" w:space="0" w:color="auto"/>
          </w:divBdr>
        </w:div>
      </w:divsChild>
    </w:div>
    <w:div w:id="1852183355">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5663628">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26417-E43A-4424-8315-196BE5AA2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1149</TotalTime>
  <Pages>4</Pages>
  <Words>885</Words>
  <Characters>5048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5922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17</cp:revision>
  <cp:lastPrinted>2010-01-07T02:23:00Z</cp:lastPrinted>
  <dcterms:created xsi:type="dcterms:W3CDTF">2020-08-07T11:06:00Z</dcterms:created>
  <dcterms:modified xsi:type="dcterms:W3CDTF">2021-01-15T12:48:00Z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(3)54ZNugUMdd3sVKXvisehy2e/Jmkl+Ab8w9ypNW4XLPLdi6p/oFLskJ8mhhm42LssK50+KyVn
e5cU9vC1BFgnJEcjL+WtxjOcvyqzXKW2JKhnsttEJgW824PKPQsIoGy4PZe41QC+8d1fBmTQ
+uiCM/qNYGymIvQEmCqfXHuWvbwhQWPXbh+i2Aaf1vPZBYtoNefOKD6XX9G4Sj+ZGcNauoZJ
74LUjYP+yS/Pqvn47+</vt:lpwstr>
  </property>
  <property fmtid="{D5CDD505-2E9C-101B-9397-08002B2CF9AE}" pid="3" name="_2015_ms_pID_725343_00">
    <vt:lpwstr>_2015_ms_pID_725343</vt:lpwstr>
  </property>
  <property fmtid="{D5CDD505-2E9C-101B-9397-08002B2CF9AE}" pid="4" name="_2015_ms_pID_7253431">
    <vt:lpwstr>hYckd7itECcYIqAkidmY25YzYkUMNvMBj18BK46yiwX68bl7xLozyQ
sfqW0wNOOxli7Zj6ezh517UjY0T51cUmqdsYi0O5aoDKmlJYzJOEFMZgr8zg+d+xtSxxOXFC
QRtuu+Hyc/cEua6GRb9PMXekUmadY7CfGxvtKa+pPh0K1er2lQowKaF/JCZnOcDc3vEXhwHz
FAR6B7hjnOLk9gbpnFQYt5qoRAzDMTP9aiNT</vt:lpwstr>
  </property>
  <property fmtid="{D5CDD505-2E9C-101B-9397-08002B2CF9AE}" pid="5" name="_2015_ms_pID_7253431_00">
    <vt:lpwstr>_2015_ms_pID_7253431</vt:lpwstr>
  </property>
  <property fmtid="{D5CDD505-2E9C-101B-9397-08002B2CF9AE}" pid="6" name="_2015_ms_pID_7253432">
    <vt:lpwstr>2R6qVtgg6WKq5zzcWWWYmVUw7dg0iqHj0v1R
XS/ce+JXs99oASmzhzXoe9lFBJOYOZcnEA72N77OemsIo+xlAqI=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